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BE088" w14:textId="7D9C9FF1" w:rsidR="00C50E37" w:rsidRPr="00163356" w:rsidRDefault="00C50E37" w:rsidP="00C50E37">
      <w:pPr>
        <w:ind w:left="720" w:hanging="360"/>
        <w:jc w:val="center"/>
        <w:rPr>
          <w:sz w:val="24"/>
          <w:szCs w:val="24"/>
        </w:rPr>
      </w:pPr>
      <w:r w:rsidRPr="00163356">
        <w:rPr>
          <w:sz w:val="24"/>
          <w:szCs w:val="24"/>
        </w:rPr>
        <w:t xml:space="preserve">Tre </w:t>
      </w:r>
      <w:r w:rsidR="00D13D95" w:rsidRPr="00163356">
        <w:rPr>
          <w:sz w:val="24"/>
          <w:szCs w:val="24"/>
        </w:rPr>
        <w:t xml:space="preserve">accessi o </w:t>
      </w:r>
      <w:r w:rsidRPr="00163356">
        <w:rPr>
          <w:sz w:val="24"/>
          <w:szCs w:val="24"/>
        </w:rPr>
        <w:t>piste d’intelligenza</w:t>
      </w:r>
    </w:p>
    <w:p w14:paraId="209D580C" w14:textId="78F43B3C" w:rsidR="00C50E37" w:rsidRPr="00163356" w:rsidRDefault="00370F1F" w:rsidP="00C50E37">
      <w:pPr>
        <w:pStyle w:val="Paragrafoelenco"/>
        <w:numPr>
          <w:ilvl w:val="0"/>
          <w:numId w:val="3"/>
        </w:numPr>
        <w:jc w:val="both"/>
        <w:rPr>
          <w:sz w:val="24"/>
          <w:szCs w:val="24"/>
        </w:rPr>
      </w:pPr>
      <w:r w:rsidRPr="00163356">
        <w:rPr>
          <w:sz w:val="24"/>
          <w:szCs w:val="24"/>
        </w:rPr>
        <w:t>Accesso e</w:t>
      </w:r>
      <w:r w:rsidR="00C50E37" w:rsidRPr="00163356">
        <w:rPr>
          <w:sz w:val="24"/>
          <w:szCs w:val="24"/>
        </w:rPr>
        <w:t>pistemologic</w:t>
      </w:r>
      <w:r w:rsidRPr="00163356">
        <w:rPr>
          <w:sz w:val="24"/>
          <w:szCs w:val="24"/>
        </w:rPr>
        <w:t>o</w:t>
      </w:r>
    </w:p>
    <w:p w14:paraId="6DCB8929" w14:textId="6354CE70" w:rsidR="00C50E37" w:rsidRPr="00163356" w:rsidRDefault="00370F1F" w:rsidP="00C50E37">
      <w:pPr>
        <w:pStyle w:val="Paragrafoelenco"/>
        <w:numPr>
          <w:ilvl w:val="0"/>
          <w:numId w:val="3"/>
        </w:numPr>
        <w:jc w:val="both"/>
        <w:rPr>
          <w:sz w:val="24"/>
          <w:szCs w:val="24"/>
        </w:rPr>
      </w:pPr>
      <w:r w:rsidRPr="00163356">
        <w:rPr>
          <w:sz w:val="24"/>
          <w:szCs w:val="24"/>
        </w:rPr>
        <w:t>Accesso t</w:t>
      </w:r>
      <w:r w:rsidR="00C50E37" w:rsidRPr="00163356">
        <w:rPr>
          <w:sz w:val="24"/>
          <w:szCs w:val="24"/>
        </w:rPr>
        <w:t>eologico fondamentale</w:t>
      </w:r>
    </w:p>
    <w:p w14:paraId="1D9127BF" w14:textId="258E4EC8" w:rsidR="00C50E37" w:rsidRPr="00163356" w:rsidRDefault="00370F1F" w:rsidP="00C50E37">
      <w:pPr>
        <w:pStyle w:val="Paragrafoelenco"/>
        <w:numPr>
          <w:ilvl w:val="0"/>
          <w:numId w:val="3"/>
        </w:numPr>
        <w:jc w:val="both"/>
        <w:rPr>
          <w:sz w:val="24"/>
          <w:szCs w:val="24"/>
        </w:rPr>
      </w:pPr>
      <w:r w:rsidRPr="00163356">
        <w:rPr>
          <w:sz w:val="24"/>
          <w:szCs w:val="24"/>
        </w:rPr>
        <w:t>Accesso p</w:t>
      </w:r>
      <w:r w:rsidR="00D13D95" w:rsidRPr="00163356">
        <w:rPr>
          <w:sz w:val="24"/>
          <w:szCs w:val="24"/>
        </w:rPr>
        <w:t>a</w:t>
      </w:r>
      <w:r w:rsidR="00BE7109" w:rsidRPr="00163356">
        <w:rPr>
          <w:sz w:val="24"/>
          <w:szCs w:val="24"/>
        </w:rPr>
        <w:t>s</w:t>
      </w:r>
      <w:r w:rsidR="00D13D95" w:rsidRPr="00163356">
        <w:rPr>
          <w:sz w:val="24"/>
          <w:szCs w:val="24"/>
        </w:rPr>
        <w:t>toral</w:t>
      </w:r>
      <w:r w:rsidRPr="00163356">
        <w:rPr>
          <w:sz w:val="24"/>
          <w:szCs w:val="24"/>
        </w:rPr>
        <w:t>e</w:t>
      </w:r>
    </w:p>
    <w:p w14:paraId="15D04C34" w14:textId="77777777" w:rsidR="00C50E37" w:rsidRPr="00163356" w:rsidRDefault="00C50E37" w:rsidP="00C50E37">
      <w:pPr>
        <w:pStyle w:val="Paragrafoelenco"/>
        <w:jc w:val="both"/>
        <w:rPr>
          <w:sz w:val="24"/>
          <w:szCs w:val="24"/>
        </w:rPr>
      </w:pPr>
    </w:p>
    <w:p w14:paraId="570D4B0C" w14:textId="77777777" w:rsidR="00C50E37" w:rsidRPr="00163356" w:rsidRDefault="00C50E37" w:rsidP="00C50E37">
      <w:pPr>
        <w:pStyle w:val="Paragrafoelenco"/>
        <w:jc w:val="both"/>
        <w:rPr>
          <w:sz w:val="24"/>
          <w:szCs w:val="24"/>
        </w:rPr>
      </w:pPr>
    </w:p>
    <w:p w14:paraId="315A37D9" w14:textId="5C7F7A18" w:rsidR="00D13D95" w:rsidRPr="00163356" w:rsidRDefault="00C50E37" w:rsidP="00E95F71">
      <w:pPr>
        <w:pStyle w:val="Paragrafoelenco"/>
        <w:ind w:left="0" w:firstLine="360"/>
        <w:jc w:val="both"/>
        <w:rPr>
          <w:sz w:val="24"/>
          <w:szCs w:val="24"/>
        </w:rPr>
      </w:pPr>
      <w:r w:rsidRPr="00163356">
        <w:rPr>
          <w:sz w:val="24"/>
          <w:szCs w:val="24"/>
        </w:rPr>
        <w:t xml:space="preserve">La lettura di </w:t>
      </w:r>
      <w:r w:rsidRPr="00163356">
        <w:rPr>
          <w:i/>
          <w:iCs/>
          <w:sz w:val="24"/>
          <w:szCs w:val="24"/>
        </w:rPr>
        <w:t xml:space="preserve">La Chiesa agrigentina nel cammino post-conciliare. Un diario dei dodici </w:t>
      </w:r>
      <w:r w:rsidR="004E2BA1" w:rsidRPr="00163356">
        <w:rPr>
          <w:i/>
          <w:iCs/>
          <w:sz w:val="24"/>
          <w:szCs w:val="24"/>
        </w:rPr>
        <w:t xml:space="preserve">anni </w:t>
      </w:r>
      <w:r w:rsidRPr="00163356">
        <w:rPr>
          <w:i/>
          <w:iCs/>
          <w:sz w:val="24"/>
          <w:szCs w:val="24"/>
        </w:rPr>
        <w:t xml:space="preserve">a servizio del vangelo con il Vescovo Mons. Luigi </w:t>
      </w:r>
      <w:proofErr w:type="spellStart"/>
      <w:r w:rsidRPr="00163356">
        <w:rPr>
          <w:i/>
          <w:iCs/>
          <w:sz w:val="24"/>
          <w:szCs w:val="24"/>
        </w:rPr>
        <w:t>Bommarito</w:t>
      </w:r>
      <w:proofErr w:type="spellEnd"/>
      <w:r w:rsidRPr="00163356">
        <w:rPr>
          <w:i/>
          <w:iCs/>
          <w:sz w:val="24"/>
          <w:szCs w:val="24"/>
        </w:rPr>
        <w:t xml:space="preserve"> – 1976-1988</w:t>
      </w:r>
      <w:r w:rsidRPr="00163356">
        <w:rPr>
          <w:sz w:val="24"/>
          <w:szCs w:val="24"/>
        </w:rPr>
        <w:t xml:space="preserve">, scorrevole, lineare, immediata, come del resto </w:t>
      </w:r>
      <w:r w:rsidR="00713C37" w:rsidRPr="00163356">
        <w:rPr>
          <w:sz w:val="24"/>
          <w:szCs w:val="24"/>
        </w:rPr>
        <w:t xml:space="preserve">ci si aspetta dai </w:t>
      </w:r>
      <w:r w:rsidRPr="00163356">
        <w:rPr>
          <w:sz w:val="24"/>
          <w:szCs w:val="24"/>
        </w:rPr>
        <w:t xml:space="preserve">diari di bordo, non lascia indenne </w:t>
      </w:r>
      <w:r w:rsidR="00713C37" w:rsidRPr="00163356">
        <w:rPr>
          <w:sz w:val="24"/>
          <w:szCs w:val="24"/>
        </w:rPr>
        <w:t xml:space="preserve">chi è infarinato di teologia, soprattutto in quell’ambito in cui la fede riflessa si confronta o dialoga, a seconda dei temi e delle stagioni, con la storia, le letterature, le altre religioni, le culture… La sollecitazione o meglio ancora il punto di domanda che si fa insistente </w:t>
      </w:r>
      <w:r w:rsidR="004E2BA1" w:rsidRPr="00163356">
        <w:rPr>
          <w:sz w:val="24"/>
          <w:szCs w:val="24"/>
        </w:rPr>
        <w:t xml:space="preserve">ai fini di una proficua comprensione del testo </w:t>
      </w:r>
      <w:r w:rsidR="00713C37" w:rsidRPr="00163356">
        <w:rPr>
          <w:sz w:val="24"/>
          <w:szCs w:val="24"/>
        </w:rPr>
        <w:t xml:space="preserve">è quello di </w:t>
      </w:r>
      <w:r w:rsidR="00CE0000" w:rsidRPr="00163356">
        <w:rPr>
          <w:sz w:val="24"/>
          <w:szCs w:val="24"/>
        </w:rPr>
        <w:t xml:space="preserve">individuare e </w:t>
      </w:r>
      <w:r w:rsidR="00713C37" w:rsidRPr="00163356">
        <w:rPr>
          <w:sz w:val="24"/>
          <w:szCs w:val="24"/>
        </w:rPr>
        <w:t xml:space="preserve">calibrare meglio il genere letterario che, l’Autore, con modestia definisce nel sottotitolo </w:t>
      </w:r>
      <w:r w:rsidR="00713C37" w:rsidRPr="00163356">
        <w:rPr>
          <w:i/>
          <w:iCs/>
          <w:sz w:val="24"/>
          <w:szCs w:val="24"/>
        </w:rPr>
        <w:t>Diario</w:t>
      </w:r>
      <w:r w:rsidR="00D13D95" w:rsidRPr="00163356">
        <w:rPr>
          <w:sz w:val="24"/>
          <w:szCs w:val="24"/>
        </w:rPr>
        <w:t xml:space="preserve">, ma di fatto </w:t>
      </w:r>
      <w:r w:rsidR="004E2BA1" w:rsidRPr="00163356">
        <w:rPr>
          <w:sz w:val="24"/>
          <w:szCs w:val="24"/>
        </w:rPr>
        <w:t xml:space="preserve">la lettura attenta segnala il </w:t>
      </w:r>
      <w:r w:rsidR="00D13D95" w:rsidRPr="00163356">
        <w:rPr>
          <w:sz w:val="24"/>
          <w:szCs w:val="24"/>
        </w:rPr>
        <w:t>deborda</w:t>
      </w:r>
      <w:r w:rsidR="004E2BA1" w:rsidRPr="00163356">
        <w:rPr>
          <w:sz w:val="24"/>
          <w:szCs w:val="24"/>
        </w:rPr>
        <w:t>re</w:t>
      </w:r>
      <w:r w:rsidR="00D13D95" w:rsidRPr="00163356">
        <w:rPr>
          <w:sz w:val="24"/>
          <w:szCs w:val="24"/>
        </w:rPr>
        <w:t xml:space="preserve"> dal genere del diario</w:t>
      </w:r>
      <w:r w:rsidR="004E2BA1" w:rsidRPr="00163356">
        <w:rPr>
          <w:sz w:val="24"/>
          <w:szCs w:val="24"/>
        </w:rPr>
        <w:t xml:space="preserve"> </w:t>
      </w:r>
      <w:r w:rsidR="00595032" w:rsidRPr="00163356">
        <w:rPr>
          <w:sz w:val="24"/>
          <w:szCs w:val="24"/>
        </w:rPr>
        <w:t xml:space="preserve">avvisato </w:t>
      </w:r>
      <w:r w:rsidR="004E2BA1" w:rsidRPr="00163356">
        <w:rPr>
          <w:sz w:val="24"/>
          <w:szCs w:val="24"/>
        </w:rPr>
        <w:t>da mons. Tortorici</w:t>
      </w:r>
      <w:r w:rsidR="00D13D95" w:rsidRPr="00163356">
        <w:rPr>
          <w:sz w:val="24"/>
          <w:szCs w:val="24"/>
        </w:rPr>
        <w:t xml:space="preserve">. </w:t>
      </w:r>
    </w:p>
    <w:p w14:paraId="22E4A28E" w14:textId="04FDB9E0" w:rsidR="004E2BA1" w:rsidRPr="00163356" w:rsidRDefault="00713C37" w:rsidP="004E2BA1">
      <w:pPr>
        <w:pStyle w:val="Paragrafoelenco"/>
        <w:ind w:left="0" w:firstLine="360"/>
        <w:jc w:val="both"/>
        <w:rPr>
          <w:rFonts w:cstheme="minorHAnsi"/>
          <w:sz w:val="24"/>
          <w:szCs w:val="24"/>
        </w:rPr>
      </w:pPr>
      <w:r w:rsidRPr="00163356">
        <w:rPr>
          <w:sz w:val="24"/>
          <w:szCs w:val="24"/>
        </w:rPr>
        <w:t xml:space="preserve">I diari, le autobiografie, le memorie si ascrivono comunemente alle scritture dell’Io, a quelle forme di narrazione che tentano </w:t>
      </w:r>
      <w:r w:rsidR="003F3A74" w:rsidRPr="00163356">
        <w:rPr>
          <w:rFonts w:cstheme="minorHAnsi"/>
          <w:sz w:val="24"/>
          <w:szCs w:val="24"/>
        </w:rPr>
        <w:t xml:space="preserve">«di mettere ordine in una vita, di ricomporla di rielaborarla, di ricostruirla e analizzarla attraverso la selezione di fatti, momenti, dialoghi e pensieri…». </w:t>
      </w:r>
      <w:r w:rsidR="00595032" w:rsidRPr="00163356">
        <w:rPr>
          <w:rFonts w:cstheme="minorHAnsi"/>
          <w:sz w:val="24"/>
          <w:szCs w:val="24"/>
        </w:rPr>
        <w:t xml:space="preserve">Qui si tratta </w:t>
      </w:r>
      <w:r w:rsidR="00844754" w:rsidRPr="00163356">
        <w:rPr>
          <w:rFonts w:cstheme="minorHAnsi"/>
          <w:sz w:val="24"/>
          <w:szCs w:val="24"/>
        </w:rPr>
        <w:t>della narrazione di un Noi, il noi della Chiesa.</w:t>
      </w:r>
      <w:r w:rsidR="00DC5EFF" w:rsidRPr="00163356">
        <w:rPr>
          <w:rFonts w:cstheme="minorHAnsi"/>
          <w:sz w:val="24"/>
          <w:szCs w:val="24"/>
        </w:rPr>
        <w:t xml:space="preserve"> </w:t>
      </w:r>
      <w:r w:rsidR="003F3A74" w:rsidRPr="00163356">
        <w:rPr>
          <w:rFonts w:cstheme="minorHAnsi"/>
          <w:sz w:val="24"/>
          <w:szCs w:val="24"/>
        </w:rPr>
        <w:t xml:space="preserve">La vita </w:t>
      </w:r>
      <w:r w:rsidR="00B447A5" w:rsidRPr="00163356">
        <w:rPr>
          <w:rFonts w:cstheme="minorHAnsi"/>
          <w:sz w:val="24"/>
          <w:szCs w:val="24"/>
        </w:rPr>
        <w:t xml:space="preserve">di cui si occupa </w:t>
      </w:r>
      <w:r w:rsidR="00D13D95" w:rsidRPr="00163356">
        <w:rPr>
          <w:rFonts w:cstheme="minorHAnsi"/>
          <w:sz w:val="24"/>
          <w:szCs w:val="24"/>
        </w:rPr>
        <w:t xml:space="preserve">l’Autore </w:t>
      </w:r>
      <w:r w:rsidR="003F3A74" w:rsidRPr="00163356">
        <w:rPr>
          <w:rFonts w:cstheme="minorHAnsi"/>
          <w:sz w:val="24"/>
          <w:szCs w:val="24"/>
        </w:rPr>
        <w:t>è quella della Chiesa di Dio che è in Agrigento alle prese con il cammino di recezione conciliare</w:t>
      </w:r>
      <w:r w:rsidR="00844754" w:rsidRPr="00163356">
        <w:rPr>
          <w:rFonts w:cstheme="minorHAnsi"/>
          <w:sz w:val="24"/>
          <w:szCs w:val="24"/>
        </w:rPr>
        <w:t>. Gli anni dei quali si tenta la ricostruzione sono quelli che seguono</w:t>
      </w:r>
      <w:r w:rsidR="00CE0000" w:rsidRPr="00163356">
        <w:rPr>
          <w:rFonts w:cstheme="minorHAnsi"/>
          <w:sz w:val="24"/>
          <w:szCs w:val="24"/>
        </w:rPr>
        <w:t xml:space="preserve"> la pubblicazione del </w:t>
      </w:r>
      <w:r w:rsidR="00CE0000" w:rsidRPr="00163356">
        <w:rPr>
          <w:rFonts w:cstheme="minorHAnsi"/>
          <w:i/>
          <w:iCs/>
          <w:sz w:val="24"/>
          <w:szCs w:val="24"/>
        </w:rPr>
        <w:t>Documento di Base</w:t>
      </w:r>
      <w:r w:rsidR="00CE0000" w:rsidRPr="00163356">
        <w:rPr>
          <w:rFonts w:cstheme="minorHAnsi"/>
          <w:sz w:val="24"/>
          <w:szCs w:val="24"/>
        </w:rPr>
        <w:t xml:space="preserve"> (2 febbraio 1970)</w:t>
      </w:r>
      <w:r w:rsidR="009B6611" w:rsidRPr="00163356">
        <w:rPr>
          <w:rFonts w:cstheme="minorHAnsi"/>
          <w:sz w:val="24"/>
          <w:szCs w:val="24"/>
        </w:rPr>
        <w:t xml:space="preserve">, il Sinodo dei Vescovi del 1985 (a vent’anni dal concilio Vaticano II), </w:t>
      </w:r>
      <w:r w:rsidR="00CE0000" w:rsidRPr="00163356">
        <w:rPr>
          <w:rFonts w:cstheme="minorHAnsi"/>
          <w:sz w:val="24"/>
          <w:szCs w:val="24"/>
        </w:rPr>
        <w:t xml:space="preserve">e </w:t>
      </w:r>
      <w:r w:rsidR="00844754" w:rsidRPr="00163356">
        <w:rPr>
          <w:rFonts w:cstheme="minorHAnsi"/>
          <w:sz w:val="24"/>
          <w:szCs w:val="24"/>
        </w:rPr>
        <w:t xml:space="preserve">scorrono </w:t>
      </w:r>
      <w:r w:rsidR="00CE0000" w:rsidRPr="00163356">
        <w:rPr>
          <w:rFonts w:cstheme="minorHAnsi"/>
          <w:sz w:val="24"/>
          <w:szCs w:val="24"/>
        </w:rPr>
        <w:t xml:space="preserve">tra il Piano pastorale della Chiesa Italiana </w:t>
      </w:r>
      <w:r w:rsidR="00CE0000" w:rsidRPr="00163356">
        <w:rPr>
          <w:rFonts w:cstheme="minorHAnsi"/>
          <w:i/>
          <w:iCs/>
          <w:sz w:val="24"/>
          <w:szCs w:val="24"/>
        </w:rPr>
        <w:t>Evangelizzazione e Sacramenti</w:t>
      </w:r>
      <w:r w:rsidR="00CE0000" w:rsidRPr="00163356">
        <w:rPr>
          <w:rFonts w:cstheme="minorHAnsi"/>
          <w:sz w:val="24"/>
          <w:szCs w:val="24"/>
        </w:rPr>
        <w:t xml:space="preserve"> (1973-1980)</w:t>
      </w:r>
      <w:r w:rsidR="00156F7A" w:rsidRPr="00163356">
        <w:rPr>
          <w:rFonts w:cstheme="minorHAnsi"/>
          <w:sz w:val="24"/>
          <w:szCs w:val="24"/>
        </w:rPr>
        <w:t xml:space="preserve">, </w:t>
      </w:r>
      <w:r w:rsidR="00CE0000" w:rsidRPr="00163356">
        <w:rPr>
          <w:rFonts w:cstheme="minorHAnsi"/>
          <w:sz w:val="24"/>
          <w:szCs w:val="24"/>
        </w:rPr>
        <w:t xml:space="preserve">gli Orientamenti pastorali </w:t>
      </w:r>
      <w:r w:rsidR="00CE0000" w:rsidRPr="00163356">
        <w:rPr>
          <w:rFonts w:cstheme="minorHAnsi"/>
          <w:i/>
          <w:iCs/>
          <w:sz w:val="24"/>
          <w:szCs w:val="24"/>
        </w:rPr>
        <w:t>Comunione e Comunità</w:t>
      </w:r>
      <w:r w:rsidR="00CE0000" w:rsidRPr="00163356">
        <w:rPr>
          <w:rFonts w:cstheme="minorHAnsi"/>
          <w:sz w:val="24"/>
          <w:szCs w:val="24"/>
        </w:rPr>
        <w:t xml:space="preserve"> (1981-1990)</w:t>
      </w:r>
      <w:r w:rsidR="00E95F71" w:rsidRPr="00163356">
        <w:rPr>
          <w:rFonts w:cstheme="minorHAnsi"/>
          <w:sz w:val="24"/>
          <w:szCs w:val="24"/>
        </w:rPr>
        <w:t xml:space="preserve">, </w:t>
      </w:r>
      <w:r w:rsidR="00156F7A" w:rsidRPr="00163356">
        <w:rPr>
          <w:rFonts w:cstheme="minorHAnsi"/>
          <w:sz w:val="24"/>
          <w:szCs w:val="24"/>
        </w:rPr>
        <w:t xml:space="preserve">i due Convegni della Chiesa Italiana </w:t>
      </w:r>
      <w:r w:rsidR="00156F7A" w:rsidRPr="00163356">
        <w:rPr>
          <w:rFonts w:cstheme="minorHAnsi"/>
          <w:i/>
          <w:iCs/>
          <w:sz w:val="24"/>
          <w:szCs w:val="24"/>
        </w:rPr>
        <w:t>Evangelizzazione e Promozione Umana</w:t>
      </w:r>
      <w:r w:rsidR="00156F7A" w:rsidRPr="00163356">
        <w:rPr>
          <w:rFonts w:cstheme="minorHAnsi"/>
          <w:sz w:val="24"/>
          <w:szCs w:val="24"/>
        </w:rPr>
        <w:t xml:space="preserve"> (Roma, 1976)</w:t>
      </w:r>
      <w:r w:rsidR="004E2BA1" w:rsidRPr="00163356">
        <w:rPr>
          <w:rFonts w:cstheme="minorHAnsi"/>
          <w:sz w:val="24"/>
          <w:szCs w:val="24"/>
        </w:rPr>
        <w:t xml:space="preserve">, </w:t>
      </w:r>
      <w:r w:rsidR="00E95F71" w:rsidRPr="00163356">
        <w:rPr>
          <w:rFonts w:cstheme="minorHAnsi"/>
          <w:i/>
          <w:iCs/>
          <w:sz w:val="24"/>
          <w:szCs w:val="24"/>
        </w:rPr>
        <w:t>Riconciliazione cristiana e comunità degli uomini</w:t>
      </w:r>
      <w:r w:rsidR="00E95F71" w:rsidRPr="00163356">
        <w:rPr>
          <w:rFonts w:cstheme="minorHAnsi"/>
          <w:sz w:val="24"/>
          <w:szCs w:val="24"/>
        </w:rPr>
        <w:t xml:space="preserve"> </w:t>
      </w:r>
      <w:r w:rsidR="004E2BA1" w:rsidRPr="00163356">
        <w:rPr>
          <w:rFonts w:cstheme="minorHAnsi"/>
          <w:sz w:val="24"/>
          <w:szCs w:val="24"/>
        </w:rPr>
        <w:t xml:space="preserve">(Loreto, 9-13 aprile 1985) </w:t>
      </w:r>
      <w:r w:rsidR="00E95F71" w:rsidRPr="00163356">
        <w:rPr>
          <w:rFonts w:cstheme="minorHAnsi"/>
          <w:sz w:val="24"/>
          <w:szCs w:val="24"/>
        </w:rPr>
        <w:t xml:space="preserve">e il primo Convegno delle Chiese di Sicilia </w:t>
      </w:r>
      <w:r w:rsidR="00E95F71" w:rsidRPr="00163356">
        <w:rPr>
          <w:rFonts w:cstheme="minorHAnsi"/>
          <w:i/>
          <w:iCs/>
          <w:sz w:val="24"/>
          <w:szCs w:val="24"/>
        </w:rPr>
        <w:t>Una presenza per servire</w:t>
      </w:r>
      <w:r w:rsidR="00E95F71" w:rsidRPr="00163356">
        <w:rPr>
          <w:rFonts w:cstheme="minorHAnsi"/>
          <w:sz w:val="24"/>
          <w:szCs w:val="24"/>
        </w:rPr>
        <w:t xml:space="preserve"> (Acireale, 25 febbraio 1 marzo 1985). </w:t>
      </w:r>
    </w:p>
    <w:p w14:paraId="319A9184" w14:textId="5F03B562" w:rsidR="00B50C2B" w:rsidRPr="00163356" w:rsidRDefault="00844754" w:rsidP="004E2BA1">
      <w:pPr>
        <w:pStyle w:val="Paragrafoelenco"/>
        <w:ind w:left="0" w:firstLine="360"/>
        <w:jc w:val="both"/>
        <w:rPr>
          <w:rFonts w:cstheme="minorHAnsi"/>
          <w:sz w:val="24"/>
          <w:szCs w:val="24"/>
        </w:rPr>
      </w:pPr>
      <w:r w:rsidRPr="00163356">
        <w:rPr>
          <w:rFonts w:cstheme="minorHAnsi"/>
          <w:sz w:val="24"/>
          <w:szCs w:val="24"/>
        </w:rPr>
        <w:t>Ora l</w:t>
      </w:r>
      <w:r w:rsidR="004E2BA1" w:rsidRPr="00163356">
        <w:rPr>
          <w:rFonts w:cstheme="minorHAnsi"/>
          <w:sz w:val="24"/>
          <w:szCs w:val="24"/>
        </w:rPr>
        <w:t xml:space="preserve">a vita della Chiesa, che non può prescindere dal popolo santo di Dio, è animata da quei ministeri esercitati da persone che nolenti o volenti ne sono i protagonisti, di </w:t>
      </w:r>
      <w:r w:rsidR="003F3A74" w:rsidRPr="00163356">
        <w:rPr>
          <w:rFonts w:cstheme="minorHAnsi"/>
          <w:sz w:val="24"/>
          <w:szCs w:val="24"/>
        </w:rPr>
        <w:t>alcuni</w:t>
      </w:r>
      <w:r w:rsidR="004E2BA1" w:rsidRPr="00163356">
        <w:rPr>
          <w:rFonts w:cstheme="minorHAnsi"/>
          <w:sz w:val="24"/>
          <w:szCs w:val="24"/>
        </w:rPr>
        <w:t>,</w:t>
      </w:r>
      <w:r w:rsidR="003F3A74" w:rsidRPr="00163356">
        <w:rPr>
          <w:rFonts w:cstheme="minorHAnsi"/>
          <w:sz w:val="24"/>
          <w:szCs w:val="24"/>
        </w:rPr>
        <w:t xml:space="preserve"> di quella stagione</w:t>
      </w:r>
      <w:r w:rsidR="00B447A5" w:rsidRPr="00163356">
        <w:rPr>
          <w:rFonts w:cstheme="minorHAnsi"/>
          <w:sz w:val="24"/>
          <w:szCs w:val="24"/>
        </w:rPr>
        <w:t xml:space="preserve">, </w:t>
      </w:r>
      <w:r w:rsidR="004E2BA1" w:rsidRPr="00163356">
        <w:rPr>
          <w:rFonts w:cstheme="minorHAnsi"/>
          <w:sz w:val="24"/>
          <w:szCs w:val="24"/>
        </w:rPr>
        <w:t xml:space="preserve">così come </w:t>
      </w:r>
      <w:r w:rsidR="00B447A5" w:rsidRPr="00163356">
        <w:rPr>
          <w:rFonts w:cstheme="minorHAnsi"/>
          <w:sz w:val="24"/>
          <w:szCs w:val="24"/>
        </w:rPr>
        <w:t xml:space="preserve">dei fatti </w:t>
      </w:r>
      <w:r w:rsidR="004E2BA1" w:rsidRPr="00163356">
        <w:rPr>
          <w:rFonts w:cstheme="minorHAnsi"/>
          <w:sz w:val="24"/>
          <w:szCs w:val="24"/>
        </w:rPr>
        <w:t xml:space="preserve">di quel tempo, </w:t>
      </w:r>
      <w:r w:rsidR="00B447A5" w:rsidRPr="00163356">
        <w:rPr>
          <w:rFonts w:cstheme="minorHAnsi"/>
          <w:sz w:val="24"/>
          <w:szCs w:val="24"/>
        </w:rPr>
        <w:t>che allo scrittore sono apparsi notevoli o memorabili</w:t>
      </w:r>
      <w:r w:rsidR="004E2BA1" w:rsidRPr="00163356">
        <w:rPr>
          <w:rFonts w:cstheme="minorHAnsi"/>
          <w:sz w:val="24"/>
          <w:szCs w:val="24"/>
        </w:rPr>
        <w:t xml:space="preserve">, </w:t>
      </w:r>
      <w:r w:rsidR="003559BE" w:rsidRPr="00163356">
        <w:rPr>
          <w:rFonts w:cstheme="minorHAnsi"/>
          <w:sz w:val="24"/>
          <w:szCs w:val="24"/>
        </w:rPr>
        <w:t xml:space="preserve">si occupa l’estensore del testo: </w:t>
      </w:r>
      <w:r w:rsidR="00DC5EFF" w:rsidRPr="00163356">
        <w:rPr>
          <w:rFonts w:cstheme="minorHAnsi"/>
          <w:sz w:val="24"/>
          <w:szCs w:val="24"/>
        </w:rPr>
        <w:t xml:space="preserve">tra </w:t>
      </w:r>
      <w:r w:rsidR="003559BE" w:rsidRPr="00163356">
        <w:rPr>
          <w:rFonts w:cstheme="minorHAnsi"/>
          <w:sz w:val="24"/>
          <w:szCs w:val="24"/>
        </w:rPr>
        <w:t xml:space="preserve">i </w:t>
      </w:r>
      <w:r w:rsidR="00DC5EFF" w:rsidRPr="00163356">
        <w:rPr>
          <w:rFonts w:cstheme="minorHAnsi"/>
          <w:sz w:val="24"/>
          <w:szCs w:val="24"/>
        </w:rPr>
        <w:t xml:space="preserve">protagonisti i </w:t>
      </w:r>
      <w:r w:rsidR="003559BE" w:rsidRPr="00163356">
        <w:rPr>
          <w:rFonts w:cstheme="minorHAnsi"/>
          <w:sz w:val="24"/>
          <w:szCs w:val="24"/>
        </w:rPr>
        <w:t xml:space="preserve">vescovi Petralia e </w:t>
      </w:r>
      <w:proofErr w:type="spellStart"/>
      <w:r w:rsidR="003559BE" w:rsidRPr="00163356">
        <w:rPr>
          <w:rFonts w:cstheme="minorHAnsi"/>
          <w:sz w:val="24"/>
          <w:szCs w:val="24"/>
        </w:rPr>
        <w:t>Bommarito</w:t>
      </w:r>
      <w:proofErr w:type="spellEnd"/>
      <w:r w:rsidR="003559BE" w:rsidRPr="00163356">
        <w:rPr>
          <w:rFonts w:cstheme="minorHAnsi"/>
          <w:sz w:val="24"/>
          <w:szCs w:val="24"/>
        </w:rPr>
        <w:t xml:space="preserve">, alcuni ufficiali di Curia, </w:t>
      </w:r>
      <w:r w:rsidR="003B221C" w:rsidRPr="00163356">
        <w:rPr>
          <w:rFonts w:cstheme="minorHAnsi"/>
          <w:sz w:val="24"/>
          <w:szCs w:val="24"/>
        </w:rPr>
        <w:t xml:space="preserve">diversi </w:t>
      </w:r>
      <w:r w:rsidR="003559BE" w:rsidRPr="00163356">
        <w:rPr>
          <w:rFonts w:cstheme="minorHAnsi"/>
          <w:sz w:val="24"/>
          <w:szCs w:val="24"/>
        </w:rPr>
        <w:t>componenti di organismi ecclesiali...</w:t>
      </w:r>
      <w:r w:rsidR="005136F2" w:rsidRPr="00163356">
        <w:rPr>
          <w:rFonts w:cstheme="minorHAnsi"/>
          <w:sz w:val="24"/>
          <w:szCs w:val="24"/>
        </w:rPr>
        <w:t>. L</w:t>
      </w:r>
      <w:r w:rsidR="003F3A74" w:rsidRPr="00163356">
        <w:rPr>
          <w:rFonts w:cstheme="minorHAnsi"/>
          <w:sz w:val="24"/>
          <w:szCs w:val="24"/>
        </w:rPr>
        <w:t xml:space="preserve">’autore, </w:t>
      </w:r>
      <w:r w:rsidR="005136F2" w:rsidRPr="00163356">
        <w:rPr>
          <w:rFonts w:cstheme="minorHAnsi"/>
          <w:sz w:val="24"/>
          <w:szCs w:val="24"/>
        </w:rPr>
        <w:t xml:space="preserve">diciamolo con franchezza, </w:t>
      </w:r>
      <w:r w:rsidR="003F3A74" w:rsidRPr="00163356">
        <w:rPr>
          <w:rFonts w:cstheme="minorHAnsi"/>
          <w:sz w:val="24"/>
          <w:szCs w:val="24"/>
        </w:rPr>
        <w:t>di certo è uno</w:t>
      </w:r>
      <w:r w:rsidR="005136F2" w:rsidRPr="00163356">
        <w:rPr>
          <w:rFonts w:cstheme="minorHAnsi"/>
          <w:sz w:val="24"/>
          <w:szCs w:val="24"/>
        </w:rPr>
        <w:t xml:space="preserve"> dei protagonisti</w:t>
      </w:r>
      <w:r w:rsidRPr="00163356">
        <w:rPr>
          <w:rFonts w:cstheme="minorHAnsi"/>
          <w:sz w:val="24"/>
          <w:szCs w:val="24"/>
        </w:rPr>
        <w:t xml:space="preserve"> del periodo</w:t>
      </w:r>
      <w:r w:rsidR="003F3A74" w:rsidRPr="00163356">
        <w:rPr>
          <w:rFonts w:cstheme="minorHAnsi"/>
          <w:sz w:val="24"/>
          <w:szCs w:val="24"/>
        </w:rPr>
        <w:t xml:space="preserve">, e non di secondo piano, </w:t>
      </w:r>
      <w:r w:rsidRPr="00163356">
        <w:rPr>
          <w:rFonts w:cstheme="minorHAnsi"/>
          <w:sz w:val="24"/>
          <w:szCs w:val="24"/>
        </w:rPr>
        <w:t>e</w:t>
      </w:r>
      <w:r w:rsidR="003F3A74" w:rsidRPr="00163356">
        <w:rPr>
          <w:rFonts w:cstheme="minorHAnsi"/>
          <w:sz w:val="24"/>
          <w:szCs w:val="24"/>
        </w:rPr>
        <w:t xml:space="preserve"> assume la</w:t>
      </w:r>
      <w:r w:rsidR="005136F2" w:rsidRPr="00163356">
        <w:rPr>
          <w:rFonts w:cstheme="minorHAnsi"/>
          <w:sz w:val="24"/>
          <w:szCs w:val="24"/>
        </w:rPr>
        <w:t xml:space="preserve"> doppia </w:t>
      </w:r>
      <w:r w:rsidR="003F3A74" w:rsidRPr="00163356">
        <w:rPr>
          <w:rFonts w:cstheme="minorHAnsi"/>
          <w:sz w:val="24"/>
          <w:szCs w:val="24"/>
        </w:rPr>
        <w:t xml:space="preserve">veste di </w:t>
      </w:r>
      <w:r w:rsidR="005136F2" w:rsidRPr="00163356">
        <w:rPr>
          <w:rFonts w:cstheme="minorHAnsi"/>
          <w:sz w:val="24"/>
          <w:szCs w:val="24"/>
        </w:rPr>
        <w:t>protagonista</w:t>
      </w:r>
      <w:r w:rsidR="00BE03CB" w:rsidRPr="00163356">
        <w:rPr>
          <w:rFonts w:cstheme="minorHAnsi"/>
          <w:sz w:val="24"/>
          <w:szCs w:val="24"/>
        </w:rPr>
        <w:t xml:space="preserve"> e testimone</w:t>
      </w:r>
      <w:r w:rsidR="003F3A74" w:rsidRPr="00163356">
        <w:rPr>
          <w:rFonts w:cstheme="minorHAnsi"/>
          <w:sz w:val="24"/>
          <w:szCs w:val="24"/>
        </w:rPr>
        <w:t xml:space="preserve">. Ora, senza tirarla per le lunghe, </w:t>
      </w:r>
      <w:r w:rsidR="00D56199" w:rsidRPr="00163356">
        <w:rPr>
          <w:rFonts w:cstheme="minorHAnsi"/>
          <w:sz w:val="24"/>
          <w:szCs w:val="24"/>
        </w:rPr>
        <w:t xml:space="preserve">la messe delle fonti dello scritto non si limita ai ricordi, agli appunti dell’autore e al suo archivio personale, ma si arricchisce, suffragando fatti o affermazioni, di documenti provenienti da organi ufficiali quali il </w:t>
      </w:r>
      <w:r w:rsidR="00D56199" w:rsidRPr="00163356">
        <w:rPr>
          <w:rFonts w:cstheme="minorHAnsi"/>
          <w:i/>
          <w:iCs/>
          <w:sz w:val="24"/>
          <w:szCs w:val="24"/>
        </w:rPr>
        <w:t>Bollettino Ecclesiastico</w:t>
      </w:r>
      <w:r w:rsidR="00D56199" w:rsidRPr="00163356">
        <w:rPr>
          <w:rFonts w:cstheme="minorHAnsi"/>
          <w:sz w:val="24"/>
          <w:szCs w:val="24"/>
        </w:rPr>
        <w:t>, le carte dell’</w:t>
      </w:r>
      <w:r w:rsidR="00D56199" w:rsidRPr="00163356">
        <w:rPr>
          <w:rFonts w:cstheme="minorHAnsi"/>
          <w:i/>
          <w:iCs/>
          <w:sz w:val="24"/>
          <w:szCs w:val="24"/>
        </w:rPr>
        <w:t>Archivio della Curia Arcivescovile</w:t>
      </w:r>
      <w:r w:rsidR="00D56199" w:rsidRPr="00163356">
        <w:rPr>
          <w:rFonts w:cstheme="minorHAnsi"/>
          <w:sz w:val="24"/>
          <w:szCs w:val="24"/>
        </w:rPr>
        <w:t xml:space="preserve">, il Settimanale diocesano </w:t>
      </w:r>
      <w:r w:rsidR="00D56199" w:rsidRPr="00163356">
        <w:rPr>
          <w:rFonts w:cstheme="minorHAnsi"/>
          <w:i/>
          <w:iCs/>
          <w:sz w:val="24"/>
          <w:szCs w:val="24"/>
        </w:rPr>
        <w:t>L’Amico del Popolo</w:t>
      </w:r>
      <w:r w:rsidR="00D56199" w:rsidRPr="00163356">
        <w:rPr>
          <w:rFonts w:cstheme="minorHAnsi"/>
          <w:sz w:val="24"/>
          <w:szCs w:val="24"/>
        </w:rPr>
        <w:t xml:space="preserve">. </w:t>
      </w:r>
      <w:r w:rsidRPr="00163356">
        <w:rPr>
          <w:rFonts w:cstheme="minorHAnsi"/>
          <w:sz w:val="24"/>
          <w:szCs w:val="24"/>
        </w:rPr>
        <w:t>Pertanto l</w:t>
      </w:r>
      <w:r w:rsidR="00D56199" w:rsidRPr="00163356">
        <w:rPr>
          <w:rFonts w:cstheme="minorHAnsi"/>
          <w:sz w:val="24"/>
          <w:szCs w:val="24"/>
        </w:rPr>
        <w:t xml:space="preserve">eggendo il volume </w:t>
      </w:r>
      <w:r w:rsidR="00B50C2B" w:rsidRPr="00163356">
        <w:rPr>
          <w:rFonts w:cstheme="minorHAnsi"/>
          <w:sz w:val="24"/>
          <w:szCs w:val="24"/>
        </w:rPr>
        <w:t xml:space="preserve">non </w:t>
      </w:r>
      <w:r w:rsidR="00B50C2B" w:rsidRPr="00163356">
        <w:rPr>
          <w:rFonts w:cstheme="minorHAnsi"/>
          <w:i/>
          <w:iCs/>
          <w:sz w:val="24"/>
          <w:szCs w:val="24"/>
        </w:rPr>
        <w:t>an passant</w:t>
      </w:r>
      <w:r w:rsidR="00B50C2B" w:rsidRPr="00163356">
        <w:rPr>
          <w:rFonts w:cstheme="minorHAnsi"/>
          <w:sz w:val="24"/>
          <w:szCs w:val="24"/>
        </w:rPr>
        <w:t xml:space="preserve"> </w:t>
      </w:r>
      <w:r w:rsidR="00D56199" w:rsidRPr="00163356">
        <w:rPr>
          <w:rFonts w:cstheme="minorHAnsi"/>
          <w:sz w:val="24"/>
          <w:szCs w:val="24"/>
        </w:rPr>
        <w:t xml:space="preserve">veniamo immessi in una forma letteraria ibrida </w:t>
      </w:r>
      <w:r w:rsidR="003D1F1C" w:rsidRPr="00163356">
        <w:rPr>
          <w:rFonts w:cstheme="minorHAnsi"/>
          <w:sz w:val="24"/>
          <w:szCs w:val="24"/>
        </w:rPr>
        <w:t>tra il diario personale, la memoria individuale</w:t>
      </w:r>
      <w:r w:rsidR="003559BE" w:rsidRPr="00163356">
        <w:rPr>
          <w:rFonts w:cstheme="minorHAnsi"/>
          <w:sz w:val="24"/>
          <w:szCs w:val="24"/>
        </w:rPr>
        <w:t>,</w:t>
      </w:r>
      <w:r w:rsidR="003D1F1C" w:rsidRPr="00163356">
        <w:rPr>
          <w:rFonts w:cstheme="minorHAnsi"/>
          <w:sz w:val="24"/>
          <w:szCs w:val="24"/>
        </w:rPr>
        <w:t xml:space="preserve"> e </w:t>
      </w:r>
      <w:r w:rsidR="003559BE" w:rsidRPr="00163356">
        <w:rPr>
          <w:rFonts w:cstheme="minorHAnsi"/>
          <w:sz w:val="24"/>
          <w:szCs w:val="24"/>
        </w:rPr>
        <w:t>la cronaca storica</w:t>
      </w:r>
      <w:r w:rsidRPr="00163356">
        <w:rPr>
          <w:rFonts w:cstheme="minorHAnsi"/>
          <w:sz w:val="24"/>
          <w:szCs w:val="24"/>
        </w:rPr>
        <w:t xml:space="preserve"> della chiesa locale</w:t>
      </w:r>
      <w:r w:rsidR="003559BE" w:rsidRPr="00163356">
        <w:rPr>
          <w:rFonts w:cstheme="minorHAnsi"/>
          <w:sz w:val="24"/>
          <w:szCs w:val="24"/>
        </w:rPr>
        <w:t xml:space="preserve">, che beninteso non è ancora prodotto della storiografia, ma </w:t>
      </w:r>
      <w:r w:rsidR="003D1F1C" w:rsidRPr="00163356">
        <w:rPr>
          <w:rFonts w:cstheme="minorHAnsi"/>
          <w:sz w:val="24"/>
          <w:szCs w:val="24"/>
        </w:rPr>
        <w:t>l’offerta allo storico di un elemento di costruzione per la storia</w:t>
      </w:r>
      <w:r w:rsidR="003559BE" w:rsidRPr="00163356">
        <w:rPr>
          <w:rFonts w:cstheme="minorHAnsi"/>
          <w:sz w:val="24"/>
          <w:szCs w:val="24"/>
        </w:rPr>
        <w:t xml:space="preserve">, partitamente </w:t>
      </w:r>
      <w:r w:rsidR="003D1F1C" w:rsidRPr="00163356">
        <w:rPr>
          <w:rFonts w:cstheme="minorHAnsi"/>
          <w:sz w:val="24"/>
          <w:szCs w:val="24"/>
        </w:rPr>
        <w:t xml:space="preserve">della </w:t>
      </w:r>
      <w:r w:rsidR="003559BE" w:rsidRPr="00163356">
        <w:rPr>
          <w:rFonts w:cstheme="minorHAnsi"/>
          <w:sz w:val="24"/>
          <w:szCs w:val="24"/>
        </w:rPr>
        <w:t xml:space="preserve">storia della </w:t>
      </w:r>
      <w:r w:rsidR="003D1F1C" w:rsidRPr="00163356">
        <w:rPr>
          <w:rFonts w:cstheme="minorHAnsi"/>
          <w:sz w:val="24"/>
          <w:szCs w:val="24"/>
        </w:rPr>
        <w:t xml:space="preserve">Chiesa agrigentina, che al di là di </w:t>
      </w:r>
      <w:r w:rsidR="003559BE" w:rsidRPr="00163356">
        <w:rPr>
          <w:rFonts w:cstheme="minorHAnsi"/>
          <w:sz w:val="24"/>
          <w:szCs w:val="24"/>
        </w:rPr>
        <w:t>molteplici</w:t>
      </w:r>
      <w:r w:rsidR="003D1F1C" w:rsidRPr="00163356">
        <w:rPr>
          <w:rFonts w:cstheme="minorHAnsi"/>
          <w:sz w:val="24"/>
          <w:szCs w:val="24"/>
        </w:rPr>
        <w:t xml:space="preserve"> e validi apporti</w:t>
      </w:r>
      <w:r w:rsidR="00B447A5" w:rsidRPr="00163356">
        <w:rPr>
          <w:rFonts w:cstheme="minorHAnsi"/>
          <w:sz w:val="24"/>
          <w:szCs w:val="24"/>
        </w:rPr>
        <w:t>, nessuno me ne voglia,</w:t>
      </w:r>
      <w:r w:rsidR="003D1F1C" w:rsidRPr="00163356">
        <w:rPr>
          <w:rFonts w:cstheme="minorHAnsi"/>
          <w:sz w:val="24"/>
          <w:szCs w:val="24"/>
        </w:rPr>
        <w:t xml:space="preserve"> </w:t>
      </w:r>
      <w:r w:rsidR="003559BE" w:rsidRPr="00163356">
        <w:rPr>
          <w:rFonts w:cstheme="minorHAnsi"/>
          <w:sz w:val="24"/>
          <w:szCs w:val="24"/>
        </w:rPr>
        <w:t xml:space="preserve">ritengo </w:t>
      </w:r>
      <w:r w:rsidR="003D1F1C" w:rsidRPr="00163356">
        <w:rPr>
          <w:rFonts w:cstheme="minorHAnsi"/>
          <w:sz w:val="24"/>
          <w:szCs w:val="24"/>
        </w:rPr>
        <w:t xml:space="preserve">deve essere ancora scritta. </w:t>
      </w:r>
    </w:p>
    <w:p w14:paraId="0B2859C5" w14:textId="5393604A" w:rsidR="00B50C2B" w:rsidRPr="00163356" w:rsidRDefault="003D1F1C" w:rsidP="003559BE">
      <w:pPr>
        <w:pStyle w:val="Paragrafoelenco"/>
        <w:ind w:left="0" w:firstLine="360"/>
        <w:jc w:val="both"/>
        <w:rPr>
          <w:rFonts w:cstheme="minorHAnsi"/>
          <w:sz w:val="24"/>
          <w:szCs w:val="24"/>
        </w:rPr>
      </w:pPr>
      <w:r w:rsidRPr="00163356">
        <w:rPr>
          <w:rFonts w:cstheme="minorHAnsi"/>
          <w:sz w:val="24"/>
          <w:szCs w:val="24"/>
        </w:rPr>
        <w:t>Allo storico</w:t>
      </w:r>
      <w:r w:rsidR="00B50C2B" w:rsidRPr="00163356">
        <w:rPr>
          <w:rFonts w:cstheme="minorHAnsi"/>
          <w:sz w:val="24"/>
          <w:szCs w:val="24"/>
        </w:rPr>
        <w:t xml:space="preserve">, lo si sa, </w:t>
      </w:r>
      <w:r w:rsidRPr="00163356">
        <w:rPr>
          <w:rFonts w:cstheme="minorHAnsi"/>
          <w:sz w:val="24"/>
          <w:szCs w:val="24"/>
        </w:rPr>
        <w:t xml:space="preserve">compete l’onere della ricostruzione e la fatica altrettanto </w:t>
      </w:r>
      <w:r w:rsidR="00B447A5" w:rsidRPr="00163356">
        <w:rPr>
          <w:rFonts w:cstheme="minorHAnsi"/>
          <w:sz w:val="24"/>
          <w:szCs w:val="24"/>
        </w:rPr>
        <w:t xml:space="preserve">grave dell’ermeneutica, </w:t>
      </w:r>
      <w:r w:rsidR="00B50C2B" w:rsidRPr="00163356">
        <w:rPr>
          <w:rFonts w:cstheme="minorHAnsi"/>
          <w:sz w:val="24"/>
          <w:szCs w:val="24"/>
        </w:rPr>
        <w:t xml:space="preserve">mentre </w:t>
      </w:r>
      <w:r w:rsidR="00B447A5" w:rsidRPr="00163356">
        <w:rPr>
          <w:rFonts w:cstheme="minorHAnsi"/>
          <w:sz w:val="24"/>
          <w:szCs w:val="24"/>
        </w:rPr>
        <w:t xml:space="preserve">il diarista ricordando ricostruisce, ricostruendo innalza monumenti di </w:t>
      </w:r>
      <w:r w:rsidR="00B447A5" w:rsidRPr="00163356">
        <w:rPr>
          <w:rFonts w:cstheme="minorHAnsi"/>
          <w:sz w:val="24"/>
          <w:szCs w:val="24"/>
        </w:rPr>
        <w:lastRenderedPageBreak/>
        <w:t>memoria</w:t>
      </w:r>
      <w:r w:rsidR="005F25D6" w:rsidRPr="00163356">
        <w:rPr>
          <w:rFonts w:cstheme="minorHAnsi"/>
          <w:sz w:val="24"/>
          <w:szCs w:val="24"/>
        </w:rPr>
        <w:t xml:space="preserve"> e</w:t>
      </w:r>
      <w:r w:rsidR="00B447A5" w:rsidRPr="00163356">
        <w:rPr>
          <w:rFonts w:cstheme="minorHAnsi"/>
          <w:sz w:val="24"/>
          <w:szCs w:val="24"/>
        </w:rPr>
        <w:t xml:space="preserve"> celebra liturgie del</w:t>
      </w:r>
      <w:r w:rsidR="005F25D6" w:rsidRPr="00163356">
        <w:rPr>
          <w:rFonts w:cstheme="minorHAnsi"/>
          <w:sz w:val="24"/>
          <w:szCs w:val="24"/>
        </w:rPr>
        <w:t>la mente</w:t>
      </w:r>
      <w:r w:rsidR="00B447A5" w:rsidRPr="00163356">
        <w:rPr>
          <w:rFonts w:cstheme="minorHAnsi"/>
          <w:sz w:val="24"/>
          <w:szCs w:val="24"/>
        </w:rPr>
        <w:t xml:space="preserve">, </w:t>
      </w:r>
      <w:r w:rsidR="004F59D5" w:rsidRPr="00163356">
        <w:rPr>
          <w:rFonts w:cstheme="minorHAnsi"/>
          <w:sz w:val="24"/>
          <w:szCs w:val="24"/>
        </w:rPr>
        <w:t>commemora</w:t>
      </w:r>
      <w:r w:rsidR="00B50C2B" w:rsidRPr="00163356">
        <w:rPr>
          <w:rFonts w:cstheme="minorHAnsi"/>
          <w:sz w:val="24"/>
          <w:szCs w:val="24"/>
        </w:rPr>
        <w:t>. All</w:t>
      </w:r>
      <w:r w:rsidR="00B447A5" w:rsidRPr="00163356">
        <w:rPr>
          <w:rFonts w:cstheme="minorHAnsi"/>
          <w:sz w:val="24"/>
          <w:szCs w:val="24"/>
        </w:rPr>
        <w:t xml:space="preserve">o storico – e quelli </w:t>
      </w:r>
      <w:r w:rsidR="00B50C2B" w:rsidRPr="00163356">
        <w:rPr>
          <w:rFonts w:cstheme="minorHAnsi"/>
          <w:sz w:val="24"/>
          <w:szCs w:val="24"/>
        </w:rPr>
        <w:t xml:space="preserve">che </w:t>
      </w:r>
      <w:r w:rsidR="00B447A5" w:rsidRPr="00163356">
        <w:rPr>
          <w:rFonts w:cstheme="minorHAnsi"/>
          <w:sz w:val="24"/>
          <w:szCs w:val="24"/>
        </w:rPr>
        <w:t xml:space="preserve">qui </w:t>
      </w:r>
      <w:r w:rsidR="00B50C2B" w:rsidRPr="00163356">
        <w:rPr>
          <w:rFonts w:cstheme="minorHAnsi"/>
          <w:sz w:val="24"/>
          <w:szCs w:val="24"/>
        </w:rPr>
        <w:t xml:space="preserve">sono </w:t>
      </w:r>
      <w:r w:rsidR="00B447A5" w:rsidRPr="00163356">
        <w:rPr>
          <w:rFonts w:cstheme="minorHAnsi"/>
          <w:sz w:val="24"/>
          <w:szCs w:val="24"/>
        </w:rPr>
        <w:t xml:space="preserve">presenti lo sanno bene – non è concesso esprimere giudizi di valore, </w:t>
      </w:r>
      <w:r w:rsidR="005F25D6" w:rsidRPr="00163356">
        <w:rPr>
          <w:rFonts w:cstheme="minorHAnsi"/>
          <w:sz w:val="24"/>
          <w:szCs w:val="24"/>
        </w:rPr>
        <w:t xml:space="preserve">ma applicare complessi metodi d’indagine il cui esito sarà quello di una «narrazione originale» prodotta sulla base «di documenti esaminati criticamente, dove i singoli ricordi, le testimonianze, costituiscono solo il materiale grezzo di partenza» (Rinaldi). </w:t>
      </w:r>
    </w:p>
    <w:p w14:paraId="40132270" w14:textId="77777777" w:rsidR="00844754" w:rsidRPr="00163356" w:rsidRDefault="005F25D6" w:rsidP="004B5593">
      <w:pPr>
        <w:pStyle w:val="Paragrafoelenco"/>
        <w:tabs>
          <w:tab w:val="left" w:pos="9638"/>
        </w:tabs>
        <w:ind w:left="0" w:firstLine="357"/>
        <w:jc w:val="both"/>
        <w:rPr>
          <w:rFonts w:cstheme="minorHAnsi"/>
          <w:sz w:val="24"/>
          <w:szCs w:val="24"/>
        </w:rPr>
      </w:pPr>
      <w:r w:rsidRPr="00163356">
        <w:rPr>
          <w:rFonts w:cstheme="minorHAnsi"/>
          <w:sz w:val="24"/>
          <w:szCs w:val="24"/>
        </w:rPr>
        <w:t xml:space="preserve">La memoria, è questo l’autore ben lo palesa appoggiandosi ad altre fonti, </w:t>
      </w:r>
      <w:r w:rsidR="004F59D5" w:rsidRPr="00163356">
        <w:rPr>
          <w:rFonts w:cstheme="minorHAnsi"/>
          <w:sz w:val="24"/>
          <w:szCs w:val="24"/>
        </w:rPr>
        <w:t xml:space="preserve">non è in grado di mantenersi in una dimensione di neutralità, è soggetta a condizionamenti affettivi ed emotivi. Incorre in errore, equivoci, sovrapposizioni, dimenticanze. Per sua natura è parziale e incompleta, selettiva e proiettiva (generalizza indebitamente o assolutizza). </w:t>
      </w:r>
      <w:r w:rsidR="00B50C2B" w:rsidRPr="00163356">
        <w:rPr>
          <w:rFonts w:cstheme="minorHAnsi"/>
          <w:sz w:val="24"/>
          <w:szCs w:val="24"/>
        </w:rPr>
        <w:t xml:space="preserve">Don Alfonso, ed è molto lodevole </w:t>
      </w:r>
      <w:r w:rsidR="003559BE" w:rsidRPr="00163356">
        <w:rPr>
          <w:rFonts w:cstheme="minorHAnsi"/>
          <w:sz w:val="24"/>
          <w:szCs w:val="24"/>
        </w:rPr>
        <w:t xml:space="preserve">e benemerito </w:t>
      </w:r>
      <w:r w:rsidR="00B50C2B" w:rsidRPr="00163356">
        <w:rPr>
          <w:rFonts w:cstheme="minorHAnsi"/>
          <w:sz w:val="24"/>
          <w:szCs w:val="24"/>
        </w:rPr>
        <w:t>il suo sforzo,</w:t>
      </w:r>
      <w:r w:rsidR="00F43CD9" w:rsidRPr="00163356">
        <w:rPr>
          <w:rFonts w:cstheme="minorHAnsi"/>
          <w:sz w:val="24"/>
          <w:szCs w:val="24"/>
        </w:rPr>
        <w:t xml:space="preserve"> non mi pare vanti la pretesa del processo di storicizzazione perché sa che i fatti sono a noi sostanzialmente vicini: la prospettiva storica </w:t>
      </w:r>
      <w:r w:rsidR="003559BE" w:rsidRPr="00163356">
        <w:rPr>
          <w:rFonts w:cstheme="minorHAnsi"/>
          <w:sz w:val="24"/>
          <w:szCs w:val="24"/>
        </w:rPr>
        <w:t xml:space="preserve">infatti </w:t>
      </w:r>
      <w:r w:rsidR="00F43CD9" w:rsidRPr="00163356">
        <w:rPr>
          <w:rFonts w:cstheme="minorHAnsi"/>
          <w:sz w:val="24"/>
          <w:szCs w:val="24"/>
        </w:rPr>
        <w:t>prende le distanze dal suo oggetto</w:t>
      </w:r>
      <w:r w:rsidR="003559BE" w:rsidRPr="00163356">
        <w:rPr>
          <w:rFonts w:cstheme="minorHAnsi"/>
          <w:sz w:val="24"/>
          <w:szCs w:val="24"/>
        </w:rPr>
        <w:t>,</w:t>
      </w:r>
      <w:r w:rsidR="00F43CD9" w:rsidRPr="00163356">
        <w:rPr>
          <w:rFonts w:cstheme="minorHAnsi"/>
          <w:sz w:val="24"/>
          <w:szCs w:val="24"/>
        </w:rPr>
        <w:t xml:space="preserve"> si pone in un atteggiamento interpretativo – ricostruttivo</w:t>
      </w:r>
      <w:r w:rsidR="003559BE" w:rsidRPr="00163356">
        <w:rPr>
          <w:rFonts w:cstheme="minorHAnsi"/>
          <w:sz w:val="24"/>
          <w:szCs w:val="24"/>
        </w:rPr>
        <w:t xml:space="preserve"> ed è volta a </w:t>
      </w:r>
      <w:r w:rsidR="00F43CD9" w:rsidRPr="00163356">
        <w:rPr>
          <w:rFonts w:cstheme="minorHAnsi"/>
          <w:sz w:val="24"/>
          <w:szCs w:val="24"/>
        </w:rPr>
        <w:t xml:space="preserve">produrre una ricostruzione condivisa, tendenzialmente valida per tutti. </w:t>
      </w:r>
    </w:p>
    <w:p w14:paraId="3E8E3C86" w14:textId="25B52B4C" w:rsidR="00C50E37" w:rsidRPr="00163356" w:rsidRDefault="00F43CD9" w:rsidP="004B5593">
      <w:pPr>
        <w:pStyle w:val="Paragrafoelenco"/>
        <w:tabs>
          <w:tab w:val="left" w:pos="9638"/>
        </w:tabs>
        <w:ind w:left="0" w:firstLine="357"/>
        <w:jc w:val="both"/>
        <w:rPr>
          <w:rFonts w:cstheme="minorHAnsi"/>
          <w:sz w:val="24"/>
          <w:szCs w:val="24"/>
        </w:rPr>
      </w:pPr>
      <w:r w:rsidRPr="00163356">
        <w:rPr>
          <w:rFonts w:cstheme="minorHAnsi"/>
          <w:sz w:val="24"/>
          <w:szCs w:val="24"/>
        </w:rPr>
        <w:t xml:space="preserve">Delineata </w:t>
      </w:r>
      <w:r w:rsidR="00BE03CB" w:rsidRPr="00163356">
        <w:rPr>
          <w:rFonts w:cstheme="minorHAnsi"/>
          <w:sz w:val="24"/>
          <w:szCs w:val="24"/>
        </w:rPr>
        <w:t xml:space="preserve">questa </w:t>
      </w:r>
      <w:r w:rsidRPr="00163356">
        <w:rPr>
          <w:rFonts w:cstheme="minorHAnsi"/>
          <w:sz w:val="24"/>
          <w:szCs w:val="24"/>
        </w:rPr>
        <w:t xml:space="preserve">cornice </w:t>
      </w:r>
      <w:r w:rsidR="00BE03CB" w:rsidRPr="00163356">
        <w:rPr>
          <w:rFonts w:cstheme="minorHAnsi"/>
          <w:sz w:val="24"/>
          <w:szCs w:val="24"/>
        </w:rPr>
        <w:t xml:space="preserve">che </w:t>
      </w:r>
      <w:r w:rsidR="00844754" w:rsidRPr="00163356">
        <w:rPr>
          <w:rFonts w:cstheme="minorHAnsi"/>
          <w:sz w:val="24"/>
          <w:szCs w:val="24"/>
        </w:rPr>
        <w:t xml:space="preserve">direi </w:t>
      </w:r>
      <w:r w:rsidR="00BE03CB" w:rsidRPr="00163356">
        <w:rPr>
          <w:rFonts w:cstheme="minorHAnsi"/>
          <w:sz w:val="24"/>
          <w:szCs w:val="24"/>
        </w:rPr>
        <w:t xml:space="preserve">è di stampo </w:t>
      </w:r>
      <w:r w:rsidRPr="00163356">
        <w:rPr>
          <w:rFonts w:cstheme="minorHAnsi"/>
          <w:sz w:val="24"/>
          <w:szCs w:val="24"/>
        </w:rPr>
        <w:t>epistemologic</w:t>
      </w:r>
      <w:r w:rsidR="00BE03CB" w:rsidRPr="00163356">
        <w:rPr>
          <w:rFonts w:cstheme="minorHAnsi"/>
          <w:sz w:val="24"/>
          <w:szCs w:val="24"/>
        </w:rPr>
        <w:t>o</w:t>
      </w:r>
      <w:r w:rsidRPr="00163356">
        <w:rPr>
          <w:rFonts w:cstheme="minorHAnsi"/>
          <w:sz w:val="24"/>
          <w:szCs w:val="24"/>
        </w:rPr>
        <w:t xml:space="preserve"> è bene offrire qualche elemento di intelligenza teologica.</w:t>
      </w:r>
    </w:p>
    <w:p w14:paraId="309555EF" w14:textId="77777777" w:rsidR="004B5593" w:rsidRPr="00163356" w:rsidRDefault="004B5593" w:rsidP="004B5593">
      <w:pPr>
        <w:spacing w:before="120" w:after="120" w:line="360" w:lineRule="auto"/>
        <w:ind w:firstLine="708"/>
        <w:contextualSpacing/>
        <w:jc w:val="both"/>
        <w:rPr>
          <w:rFonts w:ascii="Times New Roman" w:eastAsia="Calibri" w:hAnsi="Times New Roman" w:cs="Times New Roman"/>
          <w:kern w:val="0"/>
          <w:sz w:val="24"/>
          <w:szCs w:val="24"/>
          <w14:ligatures w14:val="none"/>
        </w:rPr>
      </w:pPr>
    </w:p>
    <w:p w14:paraId="54037E53" w14:textId="3FBF67D7" w:rsidR="004B5593" w:rsidRPr="00163356" w:rsidRDefault="004B5593" w:rsidP="00853B47">
      <w:pPr>
        <w:spacing w:before="120" w:after="120"/>
        <w:ind w:firstLine="709"/>
        <w:contextualSpacing/>
        <w:jc w:val="both"/>
        <w:rPr>
          <w:rFonts w:eastAsia="Calibri" w:cstheme="minorHAnsi"/>
          <w:kern w:val="0"/>
          <w:sz w:val="24"/>
          <w:szCs w:val="24"/>
          <w14:ligatures w14:val="none"/>
        </w:rPr>
      </w:pPr>
      <w:r w:rsidRPr="00163356">
        <w:rPr>
          <w:i/>
          <w:iCs/>
          <w:sz w:val="24"/>
          <w:szCs w:val="24"/>
        </w:rPr>
        <w:t xml:space="preserve">La Chiesa agrigentina nel cammino post-conciliare </w:t>
      </w:r>
      <w:r w:rsidRPr="00163356">
        <w:rPr>
          <w:sz w:val="24"/>
          <w:szCs w:val="24"/>
        </w:rPr>
        <w:t xml:space="preserve">è un peculiare testimone </w:t>
      </w:r>
      <w:r w:rsidRPr="00163356">
        <w:rPr>
          <w:rFonts w:eastAsia="Calibri" w:cstheme="minorHAnsi"/>
          <w:kern w:val="0"/>
          <w:sz w:val="24"/>
          <w:szCs w:val="24"/>
          <w14:ligatures w14:val="none"/>
        </w:rPr>
        <w:t xml:space="preserve">della recezione dell'Evangelo, </w:t>
      </w:r>
      <w:r w:rsidR="004B2C29" w:rsidRPr="00163356">
        <w:rPr>
          <w:rFonts w:eastAsia="Calibri" w:cstheme="minorHAnsi"/>
          <w:kern w:val="0"/>
          <w:sz w:val="24"/>
          <w:szCs w:val="24"/>
          <w14:ligatures w14:val="none"/>
        </w:rPr>
        <w:t xml:space="preserve">della comunicazione offerta </w:t>
      </w:r>
      <w:r w:rsidR="00FD36D9" w:rsidRPr="00163356">
        <w:rPr>
          <w:rFonts w:eastAsia="Calibri" w:cstheme="minorHAnsi"/>
          <w:kern w:val="0"/>
          <w:sz w:val="24"/>
          <w:szCs w:val="24"/>
          <w14:ligatures w14:val="none"/>
        </w:rPr>
        <w:t xml:space="preserve">della salutare verità di salvezza. Ci </w:t>
      </w:r>
      <w:r w:rsidR="00BE03CB" w:rsidRPr="00163356">
        <w:rPr>
          <w:rFonts w:eastAsia="Calibri" w:cstheme="minorHAnsi"/>
          <w:kern w:val="0"/>
          <w:sz w:val="24"/>
          <w:szCs w:val="24"/>
          <w14:ligatures w14:val="none"/>
        </w:rPr>
        <w:t>è di validissimo ausilio nel</w:t>
      </w:r>
      <w:r w:rsidR="00FD36D9" w:rsidRPr="00163356">
        <w:rPr>
          <w:rFonts w:eastAsia="Calibri" w:cstheme="minorHAnsi"/>
          <w:kern w:val="0"/>
          <w:sz w:val="24"/>
          <w:szCs w:val="24"/>
          <w14:ligatures w14:val="none"/>
        </w:rPr>
        <w:t xml:space="preserve"> delinearne le </w:t>
      </w:r>
      <w:r w:rsidRPr="00163356">
        <w:rPr>
          <w:rFonts w:eastAsia="Calibri" w:cstheme="minorHAnsi"/>
          <w:kern w:val="0"/>
          <w:sz w:val="24"/>
          <w:szCs w:val="24"/>
          <w14:ligatures w14:val="none"/>
        </w:rPr>
        <w:t>figure nella nostra Chiesa particolare, veicolate anche, ma non esclusivamente dal Sinodo</w:t>
      </w:r>
      <w:r w:rsidR="004B2C29" w:rsidRPr="00163356">
        <w:rPr>
          <w:rFonts w:eastAsia="Calibri" w:cstheme="minorHAnsi"/>
          <w:kern w:val="0"/>
          <w:sz w:val="24"/>
          <w:szCs w:val="24"/>
          <w14:ligatures w14:val="none"/>
        </w:rPr>
        <w:t xml:space="preserve"> (1979-1981)</w:t>
      </w:r>
      <w:r w:rsidR="00FD36D9" w:rsidRPr="00163356">
        <w:rPr>
          <w:rFonts w:eastAsia="Calibri" w:cstheme="minorHAnsi"/>
          <w:kern w:val="0"/>
          <w:sz w:val="24"/>
          <w:szCs w:val="24"/>
          <w14:ligatures w14:val="none"/>
        </w:rPr>
        <w:t>, di cui si dà ampiamente ragione,</w:t>
      </w:r>
      <w:r w:rsidRPr="00163356">
        <w:rPr>
          <w:rFonts w:eastAsia="Calibri" w:cstheme="minorHAnsi"/>
          <w:kern w:val="0"/>
          <w:sz w:val="24"/>
          <w:szCs w:val="24"/>
          <w14:ligatures w14:val="none"/>
        </w:rPr>
        <w:t xml:space="preserve"> e dai Piani Pastorali Diocesani</w:t>
      </w:r>
      <w:r w:rsidR="00FD36D9" w:rsidRPr="00163356">
        <w:rPr>
          <w:rFonts w:eastAsia="Calibri" w:cstheme="minorHAnsi"/>
          <w:kern w:val="0"/>
          <w:sz w:val="24"/>
          <w:szCs w:val="24"/>
          <w14:ligatures w14:val="none"/>
        </w:rPr>
        <w:t xml:space="preserve">. </w:t>
      </w:r>
      <w:r w:rsidR="004B2C29" w:rsidRPr="00163356">
        <w:rPr>
          <w:rFonts w:eastAsia="Calibri" w:cstheme="minorHAnsi"/>
          <w:kern w:val="0"/>
          <w:sz w:val="24"/>
          <w:szCs w:val="24"/>
          <w14:ligatures w14:val="none"/>
        </w:rPr>
        <w:t>Aiuta a sciogliere quei nodi problematici</w:t>
      </w:r>
      <w:r w:rsidR="00FD36D9" w:rsidRPr="00163356">
        <w:rPr>
          <w:rFonts w:eastAsia="Calibri" w:cstheme="minorHAnsi"/>
          <w:kern w:val="0"/>
          <w:sz w:val="24"/>
          <w:szCs w:val="24"/>
          <w14:ligatures w14:val="none"/>
        </w:rPr>
        <w:t xml:space="preserve"> che sono posti dalle domande intorno al processo di recezione: quale forma ne è prevalsa, </w:t>
      </w:r>
      <w:r w:rsidRPr="00163356">
        <w:rPr>
          <w:rFonts w:eastAsia="Calibri" w:cstheme="minorHAnsi"/>
          <w:kern w:val="0"/>
          <w:sz w:val="24"/>
          <w:szCs w:val="24"/>
          <w14:ligatures w14:val="none"/>
        </w:rPr>
        <w:t xml:space="preserve">la recezione-obbedienza o la recezione-consenso? E i </w:t>
      </w:r>
      <w:proofErr w:type="spellStart"/>
      <w:r w:rsidRPr="00163356">
        <w:rPr>
          <w:rFonts w:eastAsia="Calibri" w:cstheme="minorHAnsi"/>
          <w:i/>
          <w:kern w:val="0"/>
          <w:sz w:val="24"/>
          <w:szCs w:val="24"/>
          <w14:ligatures w14:val="none"/>
        </w:rPr>
        <w:t>tradentes</w:t>
      </w:r>
      <w:proofErr w:type="spellEnd"/>
      <w:r w:rsidRPr="00163356">
        <w:rPr>
          <w:rFonts w:eastAsia="Calibri" w:cstheme="minorHAnsi"/>
          <w:kern w:val="0"/>
          <w:sz w:val="24"/>
          <w:szCs w:val="24"/>
          <w14:ligatures w14:val="none"/>
        </w:rPr>
        <w:t xml:space="preserve"> hanno fino in fondo tenuto conto del mutare delle condizioni e dei toni della società e della cultura? Si sono posti in ascolto dei tempi, </w:t>
      </w:r>
      <w:r w:rsidR="00BE03CB" w:rsidRPr="00163356">
        <w:rPr>
          <w:rFonts w:eastAsia="Calibri" w:cstheme="minorHAnsi"/>
          <w:kern w:val="0"/>
          <w:sz w:val="24"/>
          <w:szCs w:val="24"/>
          <w14:ligatures w14:val="none"/>
        </w:rPr>
        <w:t xml:space="preserve">dei loro segni, </w:t>
      </w:r>
      <w:r w:rsidRPr="00163356">
        <w:rPr>
          <w:rFonts w:eastAsia="Calibri" w:cstheme="minorHAnsi"/>
          <w:kern w:val="0"/>
          <w:sz w:val="24"/>
          <w:szCs w:val="24"/>
          <w14:ligatures w14:val="none"/>
        </w:rPr>
        <w:t xml:space="preserve">dell’altro e dell’intelligenza che ogni credente ha della fede? E ancora: l’azione episcopale e degli organi di Curia, è stata portata avanti secondo la concezione dell’episcopato monarchico o secondo le esigenze proprie di un episcopato che non </w:t>
      </w:r>
      <w:proofErr w:type="spellStart"/>
      <w:r w:rsidRPr="00163356">
        <w:rPr>
          <w:rFonts w:eastAsia="Calibri" w:cstheme="minorHAnsi"/>
          <w:kern w:val="0"/>
          <w:sz w:val="24"/>
          <w:szCs w:val="24"/>
          <w14:ligatures w14:val="none"/>
        </w:rPr>
        <w:t>asserve</w:t>
      </w:r>
      <w:proofErr w:type="spellEnd"/>
      <w:r w:rsidRPr="00163356">
        <w:rPr>
          <w:rFonts w:eastAsia="Calibri" w:cstheme="minorHAnsi"/>
          <w:kern w:val="0"/>
          <w:sz w:val="24"/>
          <w:szCs w:val="24"/>
          <w14:ligatures w14:val="none"/>
        </w:rPr>
        <w:t xml:space="preserve"> ma serve la Chiesa-comunione e la comunione nella Chiesa? </w:t>
      </w:r>
      <w:r w:rsidRPr="00163356">
        <w:rPr>
          <w:rFonts w:eastAsia="Calibri" w:cstheme="minorHAnsi"/>
          <w:kern w:val="0"/>
          <w:sz w:val="24"/>
          <w:szCs w:val="24"/>
          <w:vertAlign w:val="superscript"/>
          <w14:ligatures w14:val="none"/>
        </w:rPr>
        <w:footnoteReference w:id="1"/>
      </w:r>
      <w:r w:rsidR="004B2C29" w:rsidRPr="00163356">
        <w:rPr>
          <w:rFonts w:eastAsia="Calibri" w:cstheme="minorHAnsi"/>
          <w:kern w:val="0"/>
          <w:sz w:val="24"/>
          <w:szCs w:val="24"/>
          <w14:ligatures w14:val="none"/>
        </w:rPr>
        <w:t xml:space="preserve"> Guai a me se vi evitassi la piacevole fatica della lettura!</w:t>
      </w:r>
    </w:p>
    <w:p w14:paraId="25120E0C" w14:textId="2A754A36" w:rsidR="004B5593" w:rsidRPr="00163356" w:rsidRDefault="004B5593" w:rsidP="004B5593">
      <w:pPr>
        <w:spacing w:before="120" w:after="120"/>
        <w:ind w:firstLine="709"/>
        <w:contextualSpacing/>
        <w:jc w:val="both"/>
        <w:rPr>
          <w:rFonts w:eastAsia="Calibri" w:cstheme="minorHAnsi"/>
          <w:kern w:val="0"/>
          <w:sz w:val="24"/>
          <w:szCs w:val="24"/>
          <w14:ligatures w14:val="none"/>
        </w:rPr>
      </w:pPr>
      <w:r w:rsidRPr="00163356">
        <w:rPr>
          <w:rFonts w:eastAsia="Calibri" w:cstheme="minorHAnsi"/>
          <w:kern w:val="0"/>
          <w:sz w:val="24"/>
          <w:szCs w:val="24"/>
          <w14:ligatures w14:val="none"/>
        </w:rPr>
        <w:t xml:space="preserve">Con la recezione nasce e si impone il problema della periodizzazione. H. J. </w:t>
      </w:r>
      <w:proofErr w:type="spellStart"/>
      <w:r w:rsidRPr="00163356">
        <w:rPr>
          <w:rFonts w:eastAsia="Calibri" w:cstheme="minorHAnsi"/>
          <w:kern w:val="0"/>
          <w:sz w:val="24"/>
          <w:szCs w:val="24"/>
          <w14:ligatures w14:val="none"/>
        </w:rPr>
        <w:t>Pottmeyer</w:t>
      </w:r>
      <w:proofErr w:type="spellEnd"/>
      <w:r w:rsidRPr="00163356">
        <w:rPr>
          <w:rFonts w:eastAsia="Calibri" w:cstheme="minorHAnsi"/>
          <w:kern w:val="0"/>
          <w:sz w:val="24"/>
          <w:szCs w:val="24"/>
          <w14:ligatures w14:val="none"/>
        </w:rPr>
        <w:t xml:space="preserve"> nell’85 propose un tentativo di periodizzazione dialettica: breve fase di esaltazione e fase di delusione. Due fasi </w:t>
      </w:r>
      <w:r w:rsidR="004B2C29" w:rsidRPr="00163356">
        <w:rPr>
          <w:rFonts w:eastAsia="Calibri" w:cstheme="minorHAnsi"/>
          <w:kern w:val="0"/>
          <w:sz w:val="24"/>
          <w:szCs w:val="24"/>
          <w14:ligatures w14:val="none"/>
        </w:rPr>
        <w:t xml:space="preserve">che sono </w:t>
      </w:r>
      <w:r w:rsidRPr="00163356">
        <w:rPr>
          <w:rFonts w:eastAsia="Calibri" w:cstheme="minorHAnsi"/>
          <w:kern w:val="0"/>
          <w:sz w:val="24"/>
          <w:szCs w:val="24"/>
          <w14:ligatures w14:val="none"/>
        </w:rPr>
        <w:t>rinvenibili nell’andamento del processo di ricezione nella nostra Chiesa particolare, la quale si trovò a fare i conti con l’integrazione di ciò che nella teologia preconciliare era presentato come dato obbligante con il dato nuovo di un’ecclesiologia di comunione</w:t>
      </w:r>
      <w:r w:rsidR="004B2C29" w:rsidRPr="00163356">
        <w:rPr>
          <w:rFonts w:eastAsia="Calibri" w:cstheme="minorHAnsi"/>
          <w:kern w:val="0"/>
          <w:sz w:val="24"/>
          <w:szCs w:val="24"/>
          <w14:ligatures w14:val="none"/>
        </w:rPr>
        <w:t>,</w:t>
      </w:r>
      <w:r w:rsidRPr="00163356">
        <w:rPr>
          <w:rFonts w:eastAsia="Calibri" w:cstheme="minorHAnsi"/>
          <w:kern w:val="0"/>
          <w:sz w:val="24"/>
          <w:szCs w:val="24"/>
          <w14:ligatures w14:val="none"/>
        </w:rPr>
        <w:t xml:space="preserve"> </w:t>
      </w:r>
      <w:r w:rsidR="004B2C29" w:rsidRPr="00163356">
        <w:rPr>
          <w:rFonts w:eastAsia="Calibri" w:cstheme="minorHAnsi"/>
          <w:kern w:val="0"/>
          <w:sz w:val="24"/>
          <w:szCs w:val="24"/>
          <w14:ligatures w14:val="none"/>
        </w:rPr>
        <w:t xml:space="preserve">il cui cuore è il popolo di Dio, </w:t>
      </w:r>
      <w:r w:rsidRPr="00163356">
        <w:rPr>
          <w:rFonts w:eastAsia="Calibri" w:cstheme="minorHAnsi"/>
          <w:kern w:val="0"/>
          <w:sz w:val="24"/>
          <w:szCs w:val="24"/>
          <w14:ligatures w14:val="none"/>
        </w:rPr>
        <w:t xml:space="preserve">e una antropologia cristiana che supposta in altri testi brilla negli insegnamenti di </w:t>
      </w:r>
      <w:r w:rsidRPr="00163356">
        <w:rPr>
          <w:rFonts w:eastAsia="Calibri" w:cstheme="minorHAnsi"/>
          <w:i/>
          <w:kern w:val="0"/>
          <w:sz w:val="24"/>
          <w:szCs w:val="24"/>
          <w14:ligatures w14:val="none"/>
        </w:rPr>
        <w:t xml:space="preserve">Gaudium et </w:t>
      </w:r>
      <w:proofErr w:type="spellStart"/>
      <w:r w:rsidRPr="00163356">
        <w:rPr>
          <w:rFonts w:eastAsia="Calibri" w:cstheme="minorHAnsi"/>
          <w:i/>
          <w:kern w:val="0"/>
          <w:sz w:val="24"/>
          <w:szCs w:val="24"/>
          <w14:ligatures w14:val="none"/>
        </w:rPr>
        <w:t>spes</w:t>
      </w:r>
      <w:proofErr w:type="spellEnd"/>
      <w:r w:rsidRPr="00163356">
        <w:rPr>
          <w:rFonts w:eastAsia="Calibri" w:cstheme="minorHAnsi"/>
          <w:kern w:val="0"/>
          <w:sz w:val="24"/>
          <w:szCs w:val="24"/>
          <w14:ligatures w14:val="none"/>
        </w:rPr>
        <w:t xml:space="preserve"> e </w:t>
      </w:r>
      <w:proofErr w:type="spellStart"/>
      <w:r w:rsidRPr="00163356">
        <w:rPr>
          <w:rFonts w:eastAsia="Calibri" w:cstheme="minorHAnsi"/>
          <w:i/>
          <w:kern w:val="0"/>
          <w:sz w:val="24"/>
          <w:szCs w:val="24"/>
          <w14:ligatures w14:val="none"/>
        </w:rPr>
        <w:t>Dignitatis</w:t>
      </w:r>
      <w:proofErr w:type="spellEnd"/>
      <w:r w:rsidRPr="00163356">
        <w:rPr>
          <w:rFonts w:eastAsia="Calibri" w:cstheme="minorHAnsi"/>
          <w:i/>
          <w:kern w:val="0"/>
          <w:sz w:val="24"/>
          <w:szCs w:val="24"/>
          <w14:ligatures w14:val="none"/>
        </w:rPr>
        <w:t xml:space="preserve"> </w:t>
      </w:r>
      <w:proofErr w:type="spellStart"/>
      <w:r w:rsidRPr="00163356">
        <w:rPr>
          <w:rFonts w:eastAsia="Calibri" w:cstheme="minorHAnsi"/>
          <w:i/>
          <w:kern w:val="0"/>
          <w:sz w:val="24"/>
          <w:szCs w:val="24"/>
          <w14:ligatures w14:val="none"/>
        </w:rPr>
        <w:t>humanae</w:t>
      </w:r>
      <w:proofErr w:type="spellEnd"/>
      <w:r w:rsidRPr="00163356">
        <w:rPr>
          <w:rFonts w:eastAsia="Calibri" w:cstheme="minorHAnsi"/>
          <w:kern w:val="0"/>
          <w:sz w:val="24"/>
          <w:szCs w:val="24"/>
          <w:vertAlign w:val="superscript"/>
          <w14:ligatures w14:val="none"/>
        </w:rPr>
        <w:footnoteReference w:id="2"/>
      </w:r>
      <w:r w:rsidRPr="00163356">
        <w:rPr>
          <w:rFonts w:eastAsia="Calibri" w:cstheme="minorHAnsi"/>
          <w:kern w:val="0"/>
          <w:sz w:val="24"/>
          <w:szCs w:val="24"/>
          <w14:ligatures w14:val="none"/>
        </w:rPr>
        <w:t xml:space="preserve">. </w:t>
      </w:r>
    </w:p>
    <w:p w14:paraId="0D806074" w14:textId="1C52523D" w:rsidR="004B5593" w:rsidRPr="00163356" w:rsidRDefault="004B5593" w:rsidP="005A28BD">
      <w:pPr>
        <w:spacing w:before="120" w:after="120"/>
        <w:ind w:firstLine="709"/>
        <w:contextualSpacing/>
        <w:jc w:val="both"/>
        <w:rPr>
          <w:rFonts w:eastAsia="Calibri" w:cstheme="minorHAnsi"/>
          <w:kern w:val="0"/>
          <w:sz w:val="24"/>
          <w:szCs w:val="24"/>
          <w14:ligatures w14:val="none"/>
        </w:rPr>
      </w:pPr>
      <w:r w:rsidRPr="00163356">
        <w:rPr>
          <w:rFonts w:eastAsia="Calibri" w:cstheme="minorHAnsi"/>
          <w:kern w:val="0"/>
          <w:sz w:val="24"/>
          <w:szCs w:val="24"/>
          <w14:ligatures w14:val="none"/>
        </w:rPr>
        <w:t xml:space="preserve">Vincenzo Lombino, </w:t>
      </w:r>
      <w:r w:rsidR="00853B47" w:rsidRPr="00163356">
        <w:rPr>
          <w:rFonts w:eastAsia="Calibri" w:cstheme="minorHAnsi"/>
          <w:kern w:val="0"/>
          <w:sz w:val="24"/>
          <w:szCs w:val="24"/>
          <w14:ligatures w14:val="none"/>
        </w:rPr>
        <w:t xml:space="preserve">ad un importante convegno </w:t>
      </w:r>
      <w:r w:rsidRPr="00163356">
        <w:rPr>
          <w:rFonts w:eastAsia="Calibri" w:cstheme="minorHAnsi"/>
          <w:kern w:val="0"/>
          <w:sz w:val="24"/>
          <w:szCs w:val="24"/>
          <w14:ligatures w14:val="none"/>
        </w:rPr>
        <w:t>constata</w:t>
      </w:r>
      <w:r w:rsidR="00BE03CB" w:rsidRPr="00163356">
        <w:rPr>
          <w:rFonts w:eastAsia="Calibri" w:cstheme="minorHAnsi"/>
          <w:kern w:val="0"/>
          <w:sz w:val="24"/>
          <w:szCs w:val="24"/>
          <w14:ligatures w14:val="none"/>
        </w:rPr>
        <w:t>va</w:t>
      </w:r>
      <w:r w:rsidRPr="00163356">
        <w:rPr>
          <w:rFonts w:eastAsia="Calibri" w:cstheme="minorHAnsi"/>
          <w:kern w:val="0"/>
          <w:sz w:val="24"/>
          <w:szCs w:val="24"/>
          <w14:ligatures w14:val="none"/>
        </w:rPr>
        <w:t xml:space="preserve"> la mancanza di uno studio complessivo in ordine alla recezione del Concilio nella nostra Chiesa</w:t>
      </w:r>
      <w:r w:rsidR="00853B47" w:rsidRPr="00163356">
        <w:rPr>
          <w:rFonts w:eastAsia="Calibri" w:cstheme="minorHAnsi"/>
          <w:kern w:val="0"/>
          <w:sz w:val="24"/>
          <w:szCs w:val="24"/>
          <w14:ligatures w14:val="none"/>
        </w:rPr>
        <w:t xml:space="preserve"> e </w:t>
      </w:r>
      <w:r w:rsidRPr="00163356">
        <w:rPr>
          <w:rFonts w:eastAsia="Calibri" w:cstheme="minorHAnsi"/>
          <w:kern w:val="0"/>
          <w:sz w:val="24"/>
          <w:szCs w:val="24"/>
          <w14:ligatures w14:val="none"/>
        </w:rPr>
        <w:t xml:space="preserve">senza omettere che erano già stati compiuti degli studi a carattere settoriale, rappresentò il fenomeno “recezione ad Agrigento” </w:t>
      </w:r>
      <w:r w:rsidRPr="00163356">
        <w:rPr>
          <w:rFonts w:eastAsia="Calibri" w:cstheme="minorHAnsi"/>
          <w:kern w:val="0"/>
          <w:sz w:val="24"/>
          <w:szCs w:val="24"/>
          <w14:ligatures w14:val="none"/>
        </w:rPr>
        <w:lastRenderedPageBreak/>
        <w:t xml:space="preserve">tripartendolo e periodizzandolo: nel tempo della “partecipazione, del laceramento, della speranza-profezia”. </w:t>
      </w:r>
      <w:r w:rsidR="005A28BD" w:rsidRPr="00163356">
        <w:rPr>
          <w:rFonts w:eastAsia="Calibri" w:cstheme="minorHAnsi"/>
          <w:kern w:val="0"/>
          <w:sz w:val="24"/>
          <w:szCs w:val="24"/>
          <w14:ligatures w14:val="none"/>
        </w:rPr>
        <w:t>D</w:t>
      </w:r>
      <w:r w:rsidRPr="00163356">
        <w:rPr>
          <w:rFonts w:eastAsia="Calibri" w:cstheme="minorHAnsi"/>
          <w:kern w:val="0"/>
          <w:sz w:val="24"/>
          <w:szCs w:val="24"/>
          <w14:ligatures w14:val="none"/>
        </w:rPr>
        <w:t xml:space="preserve">urante il periodo dell’assise vaticana in Agrigento, così come in tante altre diocesi, abbondava il desiderio di partecipazione ecclesiale, caratterizzato da un vivace entusiasmo (breve fase di esaltazione, </w:t>
      </w:r>
      <w:proofErr w:type="spellStart"/>
      <w:r w:rsidRPr="00163356">
        <w:rPr>
          <w:rFonts w:eastAsia="Calibri" w:cstheme="minorHAnsi"/>
          <w:kern w:val="0"/>
          <w:sz w:val="24"/>
          <w:szCs w:val="24"/>
          <w14:ligatures w14:val="none"/>
        </w:rPr>
        <w:t>Pottmeyer</w:t>
      </w:r>
      <w:proofErr w:type="spellEnd"/>
      <w:r w:rsidRPr="00163356">
        <w:rPr>
          <w:rFonts w:eastAsia="Calibri" w:cstheme="minorHAnsi"/>
          <w:kern w:val="0"/>
          <w:sz w:val="24"/>
          <w:szCs w:val="24"/>
          <w14:ligatures w14:val="none"/>
        </w:rPr>
        <w:t>), tuttavia non si era in presenza di un adeguato supporto teologico, e ciò non sarà scevro di conseguenze. Francesco Michele Stabile scrive che: «La Sicilia non era capace di elaborare risposte teologiche per il fragile e tradizionale retroterra culturale del suo clero, ma era però terreno sensibile all’aria del dissenso per le contraddizioni sociali e religiose che in essa persistevano»</w:t>
      </w:r>
      <w:r w:rsidRPr="00163356">
        <w:rPr>
          <w:rFonts w:eastAsia="Calibri" w:cstheme="minorHAnsi"/>
          <w:kern w:val="0"/>
          <w:sz w:val="24"/>
          <w:szCs w:val="24"/>
          <w:vertAlign w:val="superscript"/>
          <w14:ligatures w14:val="none"/>
        </w:rPr>
        <w:footnoteReference w:id="3"/>
      </w:r>
      <w:r w:rsidRPr="00163356">
        <w:rPr>
          <w:rFonts w:eastAsia="Calibri" w:cstheme="minorHAnsi"/>
          <w:kern w:val="0"/>
          <w:sz w:val="24"/>
          <w:szCs w:val="24"/>
          <w14:ligatures w14:val="none"/>
        </w:rPr>
        <w:t>.</w:t>
      </w:r>
      <w:r w:rsidR="005A28BD" w:rsidRPr="00163356">
        <w:rPr>
          <w:rFonts w:eastAsia="Calibri" w:cstheme="minorHAnsi"/>
          <w:kern w:val="0"/>
          <w:sz w:val="24"/>
          <w:szCs w:val="24"/>
          <w14:ligatures w14:val="none"/>
        </w:rPr>
        <w:t xml:space="preserve"> </w:t>
      </w:r>
      <w:r w:rsidRPr="00163356">
        <w:rPr>
          <w:rFonts w:eastAsia="Calibri" w:cstheme="minorHAnsi"/>
          <w:kern w:val="0"/>
          <w:sz w:val="24"/>
          <w:szCs w:val="24"/>
          <w14:ligatures w14:val="none"/>
        </w:rPr>
        <w:t>Chiusa l'assise conciliare il percorso di recezione venne implementato con grande celerità. Ma ben presto alle endemiche diffidenze si mescolarono le perplessità e si insinuarono i venti della contrapposizione.  Arrivava così la delusione. Il periodo compreso tra il 1972 e il 1977 è contraddistinto da tensione, visioni di Chiesa diverse, dalla posizione rigida</w:t>
      </w:r>
      <w:r w:rsidR="004B2C29" w:rsidRPr="00163356">
        <w:rPr>
          <w:rFonts w:eastAsia="Calibri" w:cstheme="minorHAnsi"/>
          <w:kern w:val="0"/>
          <w:sz w:val="24"/>
          <w:szCs w:val="24"/>
          <w14:ligatures w14:val="none"/>
        </w:rPr>
        <w:t xml:space="preserve"> (?!) assunta da mons. Petralia</w:t>
      </w:r>
      <w:r w:rsidR="00BE03CB" w:rsidRPr="00163356">
        <w:rPr>
          <w:rFonts w:eastAsia="Calibri" w:cstheme="minorHAnsi"/>
          <w:kern w:val="0"/>
          <w:sz w:val="24"/>
          <w:szCs w:val="24"/>
          <w14:ligatures w14:val="none"/>
        </w:rPr>
        <w:t>,</w:t>
      </w:r>
      <w:r w:rsidR="004B2C29" w:rsidRPr="00163356">
        <w:rPr>
          <w:rFonts w:eastAsia="Calibri" w:cstheme="minorHAnsi"/>
          <w:kern w:val="0"/>
          <w:sz w:val="24"/>
          <w:szCs w:val="24"/>
          <w14:ligatures w14:val="none"/>
        </w:rPr>
        <w:t xml:space="preserve"> </w:t>
      </w:r>
      <w:r w:rsidR="00BE03CB" w:rsidRPr="00163356">
        <w:rPr>
          <w:rFonts w:eastAsia="Calibri" w:cstheme="minorHAnsi"/>
          <w:kern w:val="0"/>
          <w:sz w:val="24"/>
          <w:szCs w:val="24"/>
          <w14:ligatures w14:val="none"/>
        </w:rPr>
        <w:t>ma anche da reazioni volte alla rottura della comunione, inficiate da ideologie e spesso provocate dalla paura del nuovo e dell’inedito. M</w:t>
      </w:r>
      <w:r w:rsidR="004B2C29" w:rsidRPr="00163356">
        <w:rPr>
          <w:rFonts w:eastAsia="Calibri" w:cstheme="minorHAnsi"/>
          <w:kern w:val="0"/>
          <w:sz w:val="24"/>
          <w:szCs w:val="24"/>
          <w14:ligatures w14:val="none"/>
        </w:rPr>
        <w:t>oderare non deve tradursi nell’erodere i contenuti delle relazioni che si introducono, a don Pontillo è demandato il compito di aiutarci a capire</w:t>
      </w:r>
      <w:r w:rsidRPr="00163356">
        <w:rPr>
          <w:rFonts w:eastAsia="Calibri" w:cstheme="minorHAnsi"/>
          <w:kern w:val="0"/>
          <w:sz w:val="24"/>
          <w:szCs w:val="24"/>
          <w14:ligatures w14:val="none"/>
        </w:rPr>
        <w:t xml:space="preserve">. </w:t>
      </w:r>
    </w:p>
    <w:p w14:paraId="6C71577C" w14:textId="096D9E73" w:rsidR="004B5593" w:rsidRPr="00163356" w:rsidRDefault="004B5593" w:rsidP="005A28BD">
      <w:pPr>
        <w:spacing w:before="120" w:after="120"/>
        <w:ind w:firstLine="709"/>
        <w:contextualSpacing/>
        <w:jc w:val="both"/>
        <w:rPr>
          <w:rFonts w:eastAsia="Calibri" w:cstheme="minorHAnsi"/>
          <w:kern w:val="0"/>
          <w:sz w:val="24"/>
          <w:szCs w:val="24"/>
          <w14:ligatures w14:val="none"/>
        </w:rPr>
      </w:pPr>
      <w:r w:rsidRPr="00163356">
        <w:rPr>
          <w:rFonts w:eastAsia="Calibri" w:cstheme="minorHAnsi"/>
          <w:kern w:val="0"/>
          <w:sz w:val="24"/>
          <w:szCs w:val="24"/>
          <w14:ligatures w14:val="none"/>
        </w:rPr>
        <w:t>Alla fase di esaltazione e delusione, segue il periodo sinodale. Gli anni del Sinodo diocesano (1979 – 1981) determinarono un cambio di passo: si esce dal clima infuocato del laceramento e ci si incammina per le vie della “profezia e della speranza” (Lombino). Nel 1980 viene ripristinato-instaurato il diaconato permanente</w:t>
      </w:r>
      <w:r w:rsidRPr="00163356">
        <w:rPr>
          <w:rFonts w:eastAsia="Calibri" w:cstheme="minorHAnsi"/>
          <w:kern w:val="0"/>
          <w:sz w:val="24"/>
          <w:szCs w:val="24"/>
          <w:vertAlign w:val="superscript"/>
          <w14:ligatures w14:val="none"/>
        </w:rPr>
        <w:footnoteReference w:id="4"/>
      </w:r>
      <w:r w:rsidRPr="00163356">
        <w:rPr>
          <w:rFonts w:eastAsia="Calibri" w:cstheme="minorHAnsi"/>
          <w:kern w:val="0"/>
          <w:sz w:val="24"/>
          <w:szCs w:val="24"/>
          <w14:ligatures w14:val="none"/>
        </w:rPr>
        <w:t>. Nel 1981 si chiudono i lavori del Sinodo Diocesano e si condensano le risultanze nel documento “Parrocchia: comunione di comunità” che, costituirà una sorta di carta nautica attraverso la quale tracciare la rotta per la diocesi ed il suo territorio, dalla quale conseguiranno i Piani e le azioni pastorali. Il sinodo al di là di ogni critic</w:t>
      </w:r>
      <w:r w:rsidR="00701369" w:rsidRPr="00163356">
        <w:rPr>
          <w:rFonts w:eastAsia="Calibri" w:cstheme="minorHAnsi"/>
          <w:kern w:val="0"/>
          <w:sz w:val="24"/>
          <w:szCs w:val="24"/>
          <w14:ligatures w14:val="none"/>
        </w:rPr>
        <w:t>ità e debolezza</w:t>
      </w:r>
      <w:r w:rsidRPr="00163356">
        <w:rPr>
          <w:rFonts w:eastAsia="Calibri" w:cstheme="minorHAnsi"/>
          <w:kern w:val="0"/>
          <w:sz w:val="24"/>
          <w:szCs w:val="24"/>
          <w14:ligatures w14:val="none"/>
        </w:rPr>
        <w:t xml:space="preserve"> appronta un progetto pastorale e delinea un modello di Chiesa. </w:t>
      </w:r>
    </w:p>
    <w:p w14:paraId="74DA93AD" w14:textId="6449D7EF" w:rsidR="004B5593" w:rsidRPr="00163356" w:rsidRDefault="00BE03CB" w:rsidP="005A28BD">
      <w:pPr>
        <w:spacing w:before="120" w:after="120"/>
        <w:ind w:firstLine="709"/>
        <w:contextualSpacing/>
        <w:jc w:val="both"/>
        <w:rPr>
          <w:rFonts w:eastAsia="Calibri" w:cstheme="minorHAnsi"/>
          <w:kern w:val="0"/>
          <w:sz w:val="24"/>
          <w:szCs w:val="24"/>
          <w14:ligatures w14:val="none"/>
        </w:rPr>
      </w:pPr>
      <w:r w:rsidRPr="00163356">
        <w:rPr>
          <w:rFonts w:eastAsia="Calibri" w:cstheme="minorHAnsi"/>
          <w:kern w:val="0"/>
          <w:sz w:val="24"/>
          <w:szCs w:val="24"/>
          <w14:ligatures w14:val="none"/>
        </w:rPr>
        <w:t>U</w:t>
      </w:r>
      <w:r w:rsidR="004B5593" w:rsidRPr="00163356">
        <w:rPr>
          <w:rFonts w:eastAsia="Calibri" w:cstheme="minorHAnsi"/>
          <w:kern w:val="0"/>
          <w:sz w:val="24"/>
          <w:szCs w:val="24"/>
          <w14:ligatures w14:val="none"/>
        </w:rPr>
        <w:t xml:space="preserve">n modello di chiesa a caratura </w:t>
      </w:r>
      <w:proofErr w:type="spellStart"/>
      <w:r w:rsidR="004B5593" w:rsidRPr="00163356">
        <w:rPr>
          <w:rFonts w:eastAsia="Calibri" w:cstheme="minorHAnsi"/>
          <w:kern w:val="0"/>
          <w:sz w:val="24"/>
          <w:szCs w:val="24"/>
          <w14:ligatures w14:val="none"/>
        </w:rPr>
        <w:t>comunionale</w:t>
      </w:r>
      <w:proofErr w:type="spellEnd"/>
      <w:r w:rsidR="004B5593" w:rsidRPr="00163356">
        <w:rPr>
          <w:rFonts w:eastAsia="Calibri" w:cstheme="minorHAnsi"/>
          <w:kern w:val="0"/>
          <w:sz w:val="24"/>
          <w:szCs w:val="24"/>
          <w14:ligatures w14:val="none"/>
        </w:rPr>
        <w:t xml:space="preserve"> che fa leva sulla parrocchia quale comunione di comunità: è una Chiesa che, tra l'altro, ha come grande orizzonte missionario la convocazione e il recupero dei lontani, così come la purificazione della religiosità popolare; i Piani Pastorali tenteranno di realizzare questa visione di Chiesa alla quale, dopo la traslazione di mons. </w:t>
      </w:r>
      <w:proofErr w:type="spellStart"/>
      <w:r w:rsidR="004B5593" w:rsidRPr="00163356">
        <w:rPr>
          <w:rFonts w:eastAsia="Calibri" w:cstheme="minorHAnsi"/>
          <w:kern w:val="0"/>
          <w:sz w:val="24"/>
          <w:szCs w:val="24"/>
          <w14:ligatures w14:val="none"/>
        </w:rPr>
        <w:t>Bommarito</w:t>
      </w:r>
      <w:proofErr w:type="spellEnd"/>
      <w:r w:rsidR="004B5593" w:rsidRPr="00163356">
        <w:rPr>
          <w:rFonts w:eastAsia="Calibri" w:cstheme="minorHAnsi"/>
          <w:kern w:val="0"/>
          <w:sz w:val="24"/>
          <w:szCs w:val="24"/>
          <w14:ligatures w14:val="none"/>
        </w:rPr>
        <w:t xml:space="preserve"> a Catania, se ne giustapporrà un'altra</w:t>
      </w:r>
      <w:r w:rsidR="005A28BD" w:rsidRPr="00163356">
        <w:rPr>
          <w:rFonts w:eastAsia="Calibri" w:cstheme="minorHAnsi"/>
          <w:kern w:val="0"/>
          <w:sz w:val="24"/>
          <w:szCs w:val="24"/>
          <w14:ligatures w14:val="none"/>
        </w:rPr>
        <w:t>.</w:t>
      </w:r>
      <w:r w:rsidR="00701369" w:rsidRPr="00163356">
        <w:rPr>
          <w:rFonts w:eastAsia="Calibri" w:cstheme="minorHAnsi"/>
          <w:kern w:val="0"/>
          <w:sz w:val="24"/>
          <w:szCs w:val="24"/>
          <w14:ligatures w14:val="none"/>
        </w:rPr>
        <w:t xml:space="preserve"> Ma anche qui, l’accenno non deve andare oltre, sarà don Gaetano Montana a immergerci nel Sinodo diocesano, nelle sue dinamiche, nei suoi esiti e nelle speranze da sogno che seppe destare e alimentare. Infine, mi si lasci delineare il terzo accesso di intelligenza al testo.</w:t>
      </w:r>
    </w:p>
    <w:p w14:paraId="7C440F7A" w14:textId="77777777" w:rsidR="00370F1F" w:rsidRPr="00163356" w:rsidRDefault="0065018E" w:rsidP="004B5593">
      <w:pPr>
        <w:spacing w:before="120" w:after="120"/>
        <w:contextualSpacing/>
        <w:jc w:val="both"/>
        <w:rPr>
          <w:rFonts w:cstheme="minorHAnsi"/>
          <w:sz w:val="24"/>
          <w:szCs w:val="24"/>
        </w:rPr>
      </w:pPr>
      <w:r w:rsidRPr="00163356">
        <w:rPr>
          <w:rFonts w:cstheme="minorHAnsi"/>
          <w:sz w:val="24"/>
          <w:szCs w:val="24"/>
        </w:rPr>
        <w:t xml:space="preserve">    </w:t>
      </w:r>
    </w:p>
    <w:p w14:paraId="67BBDD85" w14:textId="59E333B8" w:rsidR="004B5593" w:rsidRPr="00163356" w:rsidRDefault="004B5593" w:rsidP="004B5593">
      <w:pPr>
        <w:spacing w:before="120" w:after="120"/>
        <w:contextualSpacing/>
        <w:jc w:val="both"/>
        <w:rPr>
          <w:rFonts w:eastAsia="Calibri" w:cstheme="minorHAnsi"/>
          <w:b/>
          <w:smallCaps/>
          <w:kern w:val="0"/>
          <w:sz w:val="24"/>
          <w:szCs w:val="24"/>
          <w14:ligatures w14:val="none"/>
        </w:rPr>
      </w:pPr>
      <w:proofErr w:type="spellStart"/>
      <w:r w:rsidRPr="00163356">
        <w:rPr>
          <w:rFonts w:eastAsia="Calibri" w:cstheme="minorHAnsi"/>
          <w:b/>
          <w:smallCaps/>
          <w:kern w:val="0"/>
          <w:sz w:val="24"/>
          <w:szCs w:val="24"/>
          <w14:ligatures w14:val="none"/>
        </w:rPr>
        <w:t>Pastoralità</w:t>
      </w:r>
      <w:proofErr w:type="spellEnd"/>
    </w:p>
    <w:p w14:paraId="5DEE142B" w14:textId="4CED4321" w:rsidR="004B5593" w:rsidRPr="00163356" w:rsidRDefault="00BE03CB" w:rsidP="004B5593">
      <w:pPr>
        <w:spacing w:before="120" w:after="120"/>
        <w:ind w:firstLine="708"/>
        <w:contextualSpacing/>
        <w:jc w:val="both"/>
        <w:rPr>
          <w:rFonts w:eastAsia="Calibri" w:cstheme="minorHAnsi"/>
          <w:kern w:val="0"/>
          <w:sz w:val="24"/>
          <w:szCs w:val="24"/>
          <w14:ligatures w14:val="none"/>
        </w:rPr>
      </w:pPr>
      <w:r w:rsidRPr="00163356">
        <w:rPr>
          <w:rFonts w:eastAsia="Calibri" w:cstheme="minorHAnsi"/>
          <w:kern w:val="0"/>
          <w:sz w:val="24"/>
          <w:szCs w:val="24"/>
          <w14:ligatures w14:val="none"/>
        </w:rPr>
        <w:t>Per questo terzo accesso</w:t>
      </w:r>
      <w:r w:rsidR="004B5593" w:rsidRPr="00163356">
        <w:rPr>
          <w:rFonts w:eastAsia="Calibri" w:cstheme="minorHAnsi"/>
          <w:kern w:val="0"/>
          <w:sz w:val="24"/>
          <w:szCs w:val="24"/>
          <w14:ligatures w14:val="none"/>
        </w:rPr>
        <w:t>, pren</w:t>
      </w:r>
      <w:r w:rsidR="00701369" w:rsidRPr="00163356">
        <w:rPr>
          <w:rFonts w:eastAsia="Calibri" w:cstheme="minorHAnsi"/>
          <w:kern w:val="0"/>
          <w:sz w:val="24"/>
          <w:szCs w:val="24"/>
          <w14:ligatures w14:val="none"/>
        </w:rPr>
        <w:t>d</w:t>
      </w:r>
      <w:r w:rsidR="004B5593" w:rsidRPr="00163356">
        <w:rPr>
          <w:rFonts w:eastAsia="Calibri" w:cstheme="minorHAnsi"/>
          <w:kern w:val="0"/>
          <w:sz w:val="24"/>
          <w:szCs w:val="24"/>
          <w14:ligatures w14:val="none"/>
        </w:rPr>
        <w:t>o siderali distanze dall’intendere l’aggettivo pastorale nel segno dell’opposizione o della «rozza alternativa» a dottrinale, e non lo</w:t>
      </w:r>
      <w:r w:rsidR="00701369" w:rsidRPr="00163356">
        <w:rPr>
          <w:rFonts w:eastAsia="Calibri" w:cstheme="minorHAnsi"/>
          <w:kern w:val="0"/>
          <w:sz w:val="24"/>
          <w:szCs w:val="24"/>
          <w14:ligatures w14:val="none"/>
        </w:rPr>
        <w:t xml:space="preserve"> </w:t>
      </w:r>
      <w:r w:rsidR="004B5593" w:rsidRPr="00163356">
        <w:rPr>
          <w:rFonts w:eastAsia="Calibri" w:cstheme="minorHAnsi"/>
          <w:kern w:val="0"/>
          <w:sz w:val="24"/>
          <w:szCs w:val="24"/>
          <w14:ligatures w14:val="none"/>
        </w:rPr>
        <w:t>riten</w:t>
      </w:r>
      <w:r w:rsidR="00701369" w:rsidRPr="00163356">
        <w:rPr>
          <w:rFonts w:eastAsia="Calibri" w:cstheme="minorHAnsi"/>
          <w:kern w:val="0"/>
          <w:sz w:val="24"/>
          <w:szCs w:val="24"/>
          <w14:ligatures w14:val="none"/>
        </w:rPr>
        <w:t>go</w:t>
      </w:r>
      <w:r w:rsidR="004B5593" w:rsidRPr="00163356">
        <w:rPr>
          <w:rFonts w:eastAsia="Calibri" w:cstheme="minorHAnsi"/>
          <w:kern w:val="0"/>
          <w:sz w:val="24"/>
          <w:szCs w:val="24"/>
          <w14:ligatures w14:val="none"/>
        </w:rPr>
        <w:t xml:space="preserve"> nemmeno come suo momento conseguente. Nel solco tracciato da Giovanni XXIII, che con l’allocuzione </w:t>
      </w:r>
      <w:proofErr w:type="spellStart"/>
      <w:r w:rsidR="004B5593" w:rsidRPr="00163356">
        <w:rPr>
          <w:rFonts w:eastAsia="Calibri" w:cstheme="minorHAnsi"/>
          <w:i/>
          <w:iCs/>
          <w:kern w:val="0"/>
          <w:sz w:val="24"/>
          <w:szCs w:val="24"/>
          <w14:ligatures w14:val="none"/>
        </w:rPr>
        <w:t>Gaudet</w:t>
      </w:r>
      <w:proofErr w:type="spellEnd"/>
      <w:r w:rsidR="004B5593" w:rsidRPr="00163356">
        <w:rPr>
          <w:rFonts w:eastAsia="Calibri" w:cstheme="minorHAnsi"/>
          <w:i/>
          <w:iCs/>
          <w:kern w:val="0"/>
          <w:sz w:val="24"/>
          <w:szCs w:val="24"/>
          <w14:ligatures w14:val="none"/>
        </w:rPr>
        <w:t xml:space="preserve"> Mater Ecclesia</w:t>
      </w:r>
      <w:r w:rsidR="004B5593" w:rsidRPr="00163356">
        <w:rPr>
          <w:rFonts w:eastAsia="Calibri" w:cstheme="minorHAnsi"/>
          <w:kern w:val="0"/>
          <w:sz w:val="24"/>
          <w:szCs w:val="24"/>
          <w14:ligatures w14:val="none"/>
        </w:rPr>
        <w:t xml:space="preserve"> dà cittadinanza in Concilio al principio di </w:t>
      </w:r>
      <w:proofErr w:type="spellStart"/>
      <w:r w:rsidR="004B5593" w:rsidRPr="00163356">
        <w:rPr>
          <w:rFonts w:eastAsia="Calibri" w:cstheme="minorHAnsi"/>
          <w:kern w:val="0"/>
          <w:sz w:val="24"/>
          <w:szCs w:val="24"/>
          <w14:ligatures w14:val="none"/>
        </w:rPr>
        <w:t>pastoralità</w:t>
      </w:r>
      <w:proofErr w:type="spellEnd"/>
      <w:r w:rsidR="004B5593" w:rsidRPr="00163356">
        <w:rPr>
          <w:rFonts w:eastAsia="Calibri" w:cstheme="minorHAnsi"/>
          <w:kern w:val="0"/>
          <w:sz w:val="24"/>
          <w:szCs w:val="24"/>
          <w14:ligatures w14:val="none"/>
        </w:rPr>
        <w:t xml:space="preserve">, </w:t>
      </w:r>
      <w:r w:rsidR="00701369" w:rsidRPr="00163356">
        <w:rPr>
          <w:rFonts w:eastAsia="Calibri" w:cstheme="minorHAnsi"/>
          <w:kern w:val="0"/>
          <w:sz w:val="24"/>
          <w:szCs w:val="24"/>
          <w14:ligatures w14:val="none"/>
        </w:rPr>
        <w:t>questa</w:t>
      </w:r>
      <w:r w:rsidR="004B5593" w:rsidRPr="00163356">
        <w:rPr>
          <w:rFonts w:eastAsia="Calibri" w:cstheme="minorHAnsi"/>
          <w:kern w:val="0"/>
          <w:sz w:val="24"/>
          <w:szCs w:val="24"/>
          <w14:ligatures w14:val="none"/>
        </w:rPr>
        <w:t xml:space="preserve"> viene compresa come una dimensione intrinseca della dottrina, addirittura ne è costitutiva. Una verità inaccessibile e non trasmettibile, seppur ontologicamente tale, sarà, alla maniera del dio aristotelico, verità per se stessa, tuttavia – come osserva giustamente Stella Morra – la </w:t>
      </w:r>
      <w:proofErr w:type="spellStart"/>
      <w:r w:rsidR="004B5593" w:rsidRPr="00163356">
        <w:rPr>
          <w:rFonts w:eastAsia="Calibri" w:cstheme="minorHAnsi"/>
          <w:kern w:val="0"/>
          <w:sz w:val="24"/>
          <w:szCs w:val="24"/>
          <w14:ligatures w14:val="none"/>
        </w:rPr>
        <w:t>pastoralità</w:t>
      </w:r>
      <w:proofErr w:type="spellEnd"/>
      <w:r w:rsidR="004B5593" w:rsidRPr="00163356">
        <w:rPr>
          <w:rFonts w:eastAsia="Calibri" w:cstheme="minorHAnsi"/>
          <w:kern w:val="0"/>
          <w:sz w:val="24"/>
          <w:szCs w:val="24"/>
          <w14:ligatures w14:val="none"/>
        </w:rPr>
        <w:t xml:space="preserve"> non è riducibile né ad un </w:t>
      </w:r>
      <w:r w:rsidR="004B5593" w:rsidRPr="00163356">
        <w:rPr>
          <w:rFonts w:eastAsia="Calibri" w:cstheme="minorHAnsi"/>
          <w:kern w:val="0"/>
          <w:sz w:val="24"/>
          <w:szCs w:val="24"/>
          <w14:ligatures w14:val="none"/>
        </w:rPr>
        <w:lastRenderedPageBreak/>
        <w:t xml:space="preserve">«principio puramente applicativo», né ad una «logica puramente comunicativa» </w:t>
      </w:r>
      <w:r w:rsidR="004B5593" w:rsidRPr="00163356">
        <w:rPr>
          <w:rFonts w:eastAsia="Calibri" w:cstheme="minorHAnsi"/>
          <w:kern w:val="0"/>
          <w:sz w:val="24"/>
          <w:szCs w:val="24"/>
          <w:vertAlign w:val="superscript"/>
          <w14:ligatures w14:val="none"/>
        </w:rPr>
        <w:footnoteReference w:id="5"/>
      </w:r>
      <w:r w:rsidR="004B5593" w:rsidRPr="00163356">
        <w:rPr>
          <w:rFonts w:eastAsia="Calibri" w:cstheme="minorHAnsi"/>
          <w:kern w:val="0"/>
          <w:sz w:val="24"/>
          <w:szCs w:val="24"/>
          <w14:ligatures w14:val="none"/>
        </w:rPr>
        <w:t>.</w:t>
      </w:r>
      <w:r w:rsidR="00390B4A" w:rsidRPr="00163356">
        <w:rPr>
          <w:rFonts w:eastAsia="Calibri" w:cstheme="minorHAnsi"/>
          <w:kern w:val="0"/>
          <w:sz w:val="24"/>
          <w:szCs w:val="24"/>
          <w14:ligatures w14:val="none"/>
        </w:rPr>
        <w:t xml:space="preserve"> La verità comunicata dalla Chiesa è verità di salvezza, offerta di grazia e di misericordia, restituzione e rinvenimento di senso e dei motivi dell’esistere a</w:t>
      </w:r>
      <w:r w:rsidR="00C06549" w:rsidRPr="00163356">
        <w:rPr>
          <w:rFonts w:eastAsia="Calibri" w:cstheme="minorHAnsi"/>
          <w:kern w:val="0"/>
          <w:sz w:val="24"/>
          <w:szCs w:val="24"/>
          <w14:ligatures w14:val="none"/>
        </w:rPr>
        <w:t xml:space="preserve"> sovrabbondante eccedente</w:t>
      </w:r>
      <w:r w:rsidR="00390B4A" w:rsidRPr="00163356">
        <w:rPr>
          <w:rFonts w:eastAsia="Calibri" w:cstheme="minorHAnsi"/>
          <w:kern w:val="0"/>
          <w:sz w:val="24"/>
          <w:szCs w:val="24"/>
          <w14:ligatures w14:val="none"/>
        </w:rPr>
        <w:t xml:space="preserve"> altissima intensità comunicativa sacramentale: </w:t>
      </w:r>
      <w:r w:rsidR="00390B4A" w:rsidRPr="00163356">
        <w:rPr>
          <w:rFonts w:eastAsia="Calibri" w:cstheme="minorHAnsi"/>
          <w:i/>
          <w:iCs/>
          <w:kern w:val="0"/>
          <w:sz w:val="24"/>
          <w:szCs w:val="24"/>
          <w14:ligatures w14:val="none"/>
        </w:rPr>
        <w:t>con gesti e parole intimamente connessi</w:t>
      </w:r>
      <w:r w:rsidR="00390B4A" w:rsidRPr="00163356">
        <w:rPr>
          <w:rFonts w:eastAsia="Calibri" w:cstheme="minorHAnsi"/>
          <w:kern w:val="0"/>
          <w:sz w:val="24"/>
          <w:szCs w:val="24"/>
          <w14:ligatures w14:val="none"/>
        </w:rPr>
        <w:t xml:space="preserve">. </w:t>
      </w:r>
    </w:p>
    <w:p w14:paraId="11889DA0" w14:textId="5223B59C" w:rsidR="004B5593" w:rsidRPr="00163356" w:rsidRDefault="004B5593" w:rsidP="004B5593">
      <w:pPr>
        <w:spacing w:before="120" w:after="120"/>
        <w:contextualSpacing/>
        <w:jc w:val="both"/>
        <w:rPr>
          <w:rFonts w:eastAsia="Calibri" w:cstheme="minorHAnsi"/>
          <w:kern w:val="0"/>
          <w:sz w:val="24"/>
          <w:szCs w:val="24"/>
          <w14:ligatures w14:val="none"/>
        </w:rPr>
      </w:pPr>
      <w:r w:rsidRPr="00163356">
        <w:rPr>
          <w:rFonts w:eastAsia="Calibri" w:cstheme="minorHAnsi"/>
          <w:kern w:val="0"/>
          <w:sz w:val="24"/>
          <w:szCs w:val="24"/>
          <w14:ligatures w14:val="none"/>
        </w:rPr>
        <w:t xml:space="preserve"> </w:t>
      </w:r>
      <w:r w:rsidRPr="00163356">
        <w:rPr>
          <w:rFonts w:eastAsia="Calibri" w:cstheme="minorHAnsi"/>
          <w:kern w:val="0"/>
          <w:sz w:val="24"/>
          <w:szCs w:val="24"/>
          <w14:ligatures w14:val="none"/>
        </w:rPr>
        <w:tab/>
      </w:r>
      <w:proofErr w:type="spellStart"/>
      <w:r w:rsidR="00701369" w:rsidRPr="00163356">
        <w:rPr>
          <w:rFonts w:eastAsia="Calibri" w:cstheme="minorHAnsi"/>
          <w:kern w:val="0"/>
          <w:sz w:val="24"/>
          <w:szCs w:val="24"/>
          <w14:ligatures w14:val="none"/>
        </w:rPr>
        <w:t>P</w:t>
      </w:r>
      <w:r w:rsidRPr="00163356">
        <w:rPr>
          <w:rFonts w:eastAsia="Calibri" w:cstheme="minorHAnsi"/>
          <w:kern w:val="0"/>
          <w:sz w:val="24"/>
          <w:szCs w:val="24"/>
          <w14:ligatures w14:val="none"/>
        </w:rPr>
        <w:t>astoralità</w:t>
      </w:r>
      <w:proofErr w:type="spellEnd"/>
      <w:r w:rsidRPr="00163356">
        <w:rPr>
          <w:rFonts w:eastAsia="Calibri" w:cstheme="minorHAnsi"/>
          <w:kern w:val="0"/>
          <w:sz w:val="24"/>
          <w:szCs w:val="24"/>
          <w14:ligatures w14:val="none"/>
        </w:rPr>
        <w:t xml:space="preserve"> è una categoria strutturante per il farsi della Chiesa. </w:t>
      </w:r>
      <w:r w:rsidR="00390B4A" w:rsidRPr="00163356">
        <w:rPr>
          <w:rFonts w:eastAsia="Calibri" w:cstheme="minorHAnsi"/>
          <w:kern w:val="0"/>
          <w:sz w:val="24"/>
          <w:szCs w:val="24"/>
          <w14:ligatures w14:val="none"/>
        </w:rPr>
        <w:t xml:space="preserve">Per </w:t>
      </w:r>
      <w:r w:rsidRPr="00163356">
        <w:rPr>
          <w:rFonts w:eastAsia="Calibri" w:cstheme="minorHAnsi"/>
          <w:kern w:val="0"/>
          <w:sz w:val="24"/>
          <w:szCs w:val="24"/>
          <w14:ligatures w14:val="none"/>
        </w:rPr>
        <w:t>Giovanni XXIII: «la natura della dottrina nella Chiesa è quella di trasmettere la sostanza viva del vangelo e quindi, in quanto trasmissione effettiva, non può essere disattenta al rivestimento linguistico. Il carattere prevalentemente pastorale del magistero consisteva per lui nel compito di distinguere la sostanza viva del vangelo dai riferimenti storici ogni volta mutevoli, onde rendere accessibile il vangelo agli uomini del proprio tempo»</w:t>
      </w:r>
      <w:r w:rsidRPr="00163356">
        <w:rPr>
          <w:rFonts w:eastAsia="Calibri" w:cstheme="minorHAnsi"/>
          <w:kern w:val="0"/>
          <w:sz w:val="24"/>
          <w:szCs w:val="24"/>
          <w:vertAlign w:val="superscript"/>
          <w14:ligatures w14:val="none"/>
        </w:rPr>
        <w:footnoteReference w:id="6"/>
      </w:r>
      <w:r w:rsidRPr="00163356">
        <w:rPr>
          <w:rFonts w:eastAsia="Calibri" w:cstheme="minorHAnsi"/>
          <w:kern w:val="0"/>
          <w:sz w:val="24"/>
          <w:szCs w:val="24"/>
          <w14:ligatures w14:val="none"/>
        </w:rPr>
        <w:t xml:space="preserve">. </w:t>
      </w:r>
    </w:p>
    <w:p w14:paraId="2CFD7BDC" w14:textId="6C7DB3B4" w:rsidR="004B5593" w:rsidRPr="00163356" w:rsidRDefault="004B5593" w:rsidP="004B5593">
      <w:pPr>
        <w:spacing w:before="120" w:after="120"/>
        <w:ind w:firstLine="709"/>
        <w:contextualSpacing/>
        <w:jc w:val="both"/>
        <w:rPr>
          <w:rFonts w:eastAsia="Calibri" w:cstheme="minorHAnsi"/>
          <w:kern w:val="0"/>
          <w:sz w:val="24"/>
          <w:szCs w:val="24"/>
          <w14:ligatures w14:val="none"/>
        </w:rPr>
      </w:pPr>
      <w:r w:rsidRPr="00163356">
        <w:rPr>
          <w:rFonts w:eastAsia="Calibri" w:cstheme="minorHAnsi"/>
          <w:kern w:val="0"/>
          <w:sz w:val="24"/>
          <w:szCs w:val="24"/>
          <w14:ligatures w14:val="none"/>
        </w:rPr>
        <w:t xml:space="preserve">Per </w:t>
      </w:r>
      <w:r w:rsidR="00390B4A" w:rsidRPr="00163356">
        <w:rPr>
          <w:rFonts w:eastAsia="Calibri" w:cstheme="minorHAnsi"/>
          <w:kern w:val="0"/>
          <w:sz w:val="24"/>
          <w:szCs w:val="24"/>
          <w14:ligatures w14:val="none"/>
        </w:rPr>
        <w:t xml:space="preserve">uno dei più grandi studiosi della recezione conciliare, Christoph </w:t>
      </w:r>
      <w:proofErr w:type="spellStart"/>
      <w:r w:rsidRPr="00163356">
        <w:rPr>
          <w:rFonts w:eastAsia="Calibri" w:cstheme="minorHAnsi"/>
          <w:kern w:val="0"/>
          <w:sz w:val="24"/>
          <w:szCs w:val="24"/>
          <w14:ligatures w14:val="none"/>
        </w:rPr>
        <w:t>Theobald</w:t>
      </w:r>
      <w:proofErr w:type="spellEnd"/>
      <w:r w:rsidRPr="00163356">
        <w:rPr>
          <w:rFonts w:eastAsia="Calibri" w:cstheme="minorHAnsi"/>
          <w:kern w:val="0"/>
          <w:sz w:val="24"/>
          <w:szCs w:val="24"/>
          <w14:ligatures w14:val="none"/>
        </w:rPr>
        <w:t xml:space="preserve">, sinteticamente, </w:t>
      </w:r>
      <w:r w:rsidR="00390B4A" w:rsidRPr="00163356">
        <w:rPr>
          <w:rFonts w:eastAsia="Calibri" w:cstheme="minorHAnsi"/>
          <w:kern w:val="0"/>
          <w:sz w:val="24"/>
          <w:szCs w:val="24"/>
          <w14:ligatures w14:val="none"/>
        </w:rPr>
        <w:t xml:space="preserve">il </w:t>
      </w:r>
      <w:r w:rsidRPr="00163356">
        <w:rPr>
          <w:rFonts w:eastAsia="Calibri" w:cstheme="minorHAnsi"/>
          <w:kern w:val="0"/>
          <w:sz w:val="24"/>
          <w:szCs w:val="24"/>
          <w14:ligatures w14:val="none"/>
        </w:rPr>
        <w:t xml:space="preserve">principio </w:t>
      </w:r>
      <w:r w:rsidR="00390B4A" w:rsidRPr="00163356">
        <w:rPr>
          <w:rFonts w:eastAsia="Calibri" w:cstheme="minorHAnsi"/>
          <w:kern w:val="0"/>
          <w:sz w:val="24"/>
          <w:szCs w:val="24"/>
          <w14:ligatures w14:val="none"/>
        </w:rPr>
        <w:t xml:space="preserve">di </w:t>
      </w:r>
      <w:proofErr w:type="spellStart"/>
      <w:r w:rsidR="00390B4A" w:rsidRPr="00163356">
        <w:rPr>
          <w:rFonts w:eastAsia="Calibri" w:cstheme="minorHAnsi"/>
          <w:kern w:val="0"/>
          <w:sz w:val="24"/>
          <w:szCs w:val="24"/>
          <w14:ligatures w14:val="none"/>
        </w:rPr>
        <w:t>pastoralità</w:t>
      </w:r>
      <w:proofErr w:type="spellEnd"/>
      <w:r w:rsidR="00390B4A" w:rsidRPr="00163356">
        <w:rPr>
          <w:rFonts w:eastAsia="Calibri" w:cstheme="minorHAnsi"/>
          <w:kern w:val="0"/>
          <w:sz w:val="24"/>
          <w:szCs w:val="24"/>
          <w14:ligatures w14:val="none"/>
        </w:rPr>
        <w:t xml:space="preserve"> </w:t>
      </w:r>
      <w:r w:rsidRPr="00163356">
        <w:rPr>
          <w:rFonts w:eastAsia="Calibri" w:cstheme="minorHAnsi"/>
          <w:kern w:val="0"/>
          <w:sz w:val="24"/>
          <w:szCs w:val="24"/>
          <w14:ligatures w14:val="none"/>
        </w:rPr>
        <w:t xml:space="preserve">risponde al «legame tra la proposta della verità e la sua possibile recezione» o in maniera icastica «la proposta </w:t>
      </w:r>
      <w:r w:rsidRPr="00163356">
        <w:rPr>
          <w:rFonts w:eastAsia="Calibri" w:cstheme="minorHAnsi"/>
          <w:i/>
          <w:iCs/>
          <w:kern w:val="0"/>
          <w:sz w:val="24"/>
          <w:szCs w:val="24"/>
          <w14:ligatures w14:val="none"/>
        </w:rPr>
        <w:t>cattolica</w:t>
      </w:r>
      <w:r w:rsidRPr="00163356">
        <w:rPr>
          <w:rFonts w:eastAsia="Calibri" w:cstheme="minorHAnsi"/>
          <w:kern w:val="0"/>
          <w:sz w:val="24"/>
          <w:szCs w:val="24"/>
          <w14:ligatures w14:val="none"/>
        </w:rPr>
        <w:t xml:space="preserve"> della verità», il «modo evangelico di procedere e di essere in relazione con l’altro» ovvero lo «stile». La </w:t>
      </w:r>
      <w:proofErr w:type="spellStart"/>
      <w:r w:rsidRPr="00163356">
        <w:rPr>
          <w:rFonts w:eastAsia="Calibri" w:cstheme="minorHAnsi"/>
          <w:kern w:val="0"/>
          <w:sz w:val="24"/>
          <w:szCs w:val="24"/>
          <w14:ligatures w14:val="none"/>
        </w:rPr>
        <w:t>pastoralità</w:t>
      </w:r>
      <w:proofErr w:type="spellEnd"/>
      <w:r w:rsidRPr="00163356">
        <w:rPr>
          <w:rFonts w:eastAsia="Calibri" w:cstheme="minorHAnsi"/>
          <w:kern w:val="0"/>
          <w:sz w:val="24"/>
          <w:szCs w:val="24"/>
          <w14:ligatures w14:val="none"/>
        </w:rPr>
        <w:t xml:space="preserve"> è parimenti principio, con valenza pastorale ed ecumenica, ed implica il legame con «l’idea di riforma» e «il rapporto con il radicamento storico e contestuale dei destinatari del vangelo», già rifluente nella forma assunta dal magistero nel corso del farsi del Concilio. </w:t>
      </w:r>
      <w:proofErr w:type="spellStart"/>
      <w:r w:rsidRPr="00163356">
        <w:rPr>
          <w:rFonts w:eastAsia="Calibri" w:cstheme="minorHAnsi"/>
          <w:kern w:val="0"/>
          <w:sz w:val="24"/>
          <w:szCs w:val="24"/>
          <w14:ligatures w14:val="none"/>
        </w:rPr>
        <w:t>Theobald</w:t>
      </w:r>
      <w:proofErr w:type="spellEnd"/>
      <w:r w:rsidRPr="00163356">
        <w:rPr>
          <w:rFonts w:eastAsia="Calibri" w:cstheme="minorHAnsi"/>
          <w:kern w:val="0"/>
          <w:sz w:val="24"/>
          <w:szCs w:val="24"/>
          <w14:ligatures w14:val="none"/>
        </w:rPr>
        <w:t xml:space="preserve">, a partire dal </w:t>
      </w:r>
      <w:proofErr w:type="spellStart"/>
      <w:r w:rsidRPr="00163356">
        <w:rPr>
          <w:rFonts w:eastAsia="Calibri" w:cstheme="minorHAnsi"/>
          <w:i/>
          <w:iCs/>
          <w:kern w:val="0"/>
          <w:sz w:val="24"/>
          <w:szCs w:val="24"/>
          <w14:ligatures w14:val="none"/>
        </w:rPr>
        <w:t>Gaudet</w:t>
      </w:r>
      <w:proofErr w:type="spellEnd"/>
      <w:r w:rsidRPr="00163356">
        <w:rPr>
          <w:rFonts w:eastAsia="Calibri" w:cstheme="minorHAnsi"/>
          <w:i/>
          <w:iCs/>
          <w:kern w:val="0"/>
          <w:sz w:val="24"/>
          <w:szCs w:val="24"/>
          <w14:ligatures w14:val="none"/>
        </w:rPr>
        <w:t xml:space="preserve"> Mater Ecclesia</w:t>
      </w:r>
      <w:r w:rsidRPr="00163356">
        <w:rPr>
          <w:rFonts w:eastAsia="Calibri" w:cstheme="minorHAnsi"/>
          <w:kern w:val="0"/>
          <w:sz w:val="24"/>
          <w:szCs w:val="24"/>
          <w14:ligatures w14:val="none"/>
        </w:rPr>
        <w:t xml:space="preserve">, nel quale trova il documento che introduce il principio di </w:t>
      </w:r>
      <w:proofErr w:type="spellStart"/>
      <w:r w:rsidRPr="00163356">
        <w:rPr>
          <w:rFonts w:eastAsia="Calibri" w:cstheme="minorHAnsi"/>
          <w:kern w:val="0"/>
          <w:sz w:val="24"/>
          <w:szCs w:val="24"/>
          <w14:ligatures w14:val="none"/>
        </w:rPr>
        <w:t>pastoralità</w:t>
      </w:r>
      <w:proofErr w:type="spellEnd"/>
      <w:r w:rsidRPr="00163356">
        <w:rPr>
          <w:rFonts w:eastAsia="Calibri" w:cstheme="minorHAnsi"/>
          <w:kern w:val="0"/>
          <w:sz w:val="24"/>
          <w:szCs w:val="24"/>
          <w14:ligatures w14:val="none"/>
        </w:rPr>
        <w:t xml:space="preserve">, rinviene nel prologo della </w:t>
      </w:r>
      <w:r w:rsidRPr="00163356">
        <w:rPr>
          <w:rFonts w:eastAsia="Calibri" w:cstheme="minorHAnsi"/>
          <w:i/>
          <w:iCs/>
          <w:kern w:val="0"/>
          <w:sz w:val="24"/>
          <w:szCs w:val="24"/>
          <w14:ligatures w14:val="none"/>
        </w:rPr>
        <w:t xml:space="preserve">Dei </w:t>
      </w:r>
      <w:proofErr w:type="spellStart"/>
      <w:r w:rsidRPr="00163356">
        <w:rPr>
          <w:rFonts w:eastAsia="Calibri" w:cstheme="minorHAnsi"/>
          <w:i/>
          <w:iCs/>
          <w:kern w:val="0"/>
          <w:sz w:val="24"/>
          <w:szCs w:val="24"/>
          <w14:ligatures w14:val="none"/>
        </w:rPr>
        <w:t>Verbum</w:t>
      </w:r>
      <w:proofErr w:type="spellEnd"/>
      <w:r w:rsidRPr="00163356">
        <w:rPr>
          <w:rFonts w:eastAsia="Calibri" w:cstheme="minorHAnsi"/>
          <w:kern w:val="0"/>
          <w:sz w:val="24"/>
          <w:szCs w:val="24"/>
          <w14:ligatures w14:val="none"/>
        </w:rPr>
        <w:t xml:space="preserve"> due livelli di detto principio, i quali però costituiscono un unico intrico: il livello </w:t>
      </w:r>
      <w:proofErr w:type="spellStart"/>
      <w:r w:rsidRPr="00163356">
        <w:rPr>
          <w:rFonts w:eastAsia="Calibri" w:cstheme="minorHAnsi"/>
          <w:kern w:val="0"/>
          <w:sz w:val="24"/>
          <w:szCs w:val="24"/>
          <w14:ligatures w14:val="none"/>
        </w:rPr>
        <w:t>kerygmatico</w:t>
      </w:r>
      <w:proofErr w:type="spellEnd"/>
      <w:r w:rsidRPr="00163356">
        <w:rPr>
          <w:rFonts w:eastAsia="Calibri" w:cstheme="minorHAnsi"/>
          <w:kern w:val="0"/>
          <w:sz w:val="24"/>
          <w:szCs w:val="24"/>
          <w14:ligatures w14:val="none"/>
        </w:rPr>
        <w:t xml:space="preserve"> </w:t>
      </w:r>
      <w:r w:rsidR="00C06549" w:rsidRPr="00163356">
        <w:rPr>
          <w:rFonts w:eastAsia="Calibri" w:cstheme="minorHAnsi"/>
          <w:kern w:val="0"/>
          <w:sz w:val="24"/>
          <w:szCs w:val="24"/>
          <w14:ligatures w14:val="none"/>
        </w:rPr>
        <w:t xml:space="preserve">(ed è quello che pratica quotidianamente mons. Alessandro Damiano) </w:t>
      </w:r>
      <w:r w:rsidRPr="00163356">
        <w:rPr>
          <w:rFonts w:eastAsia="Calibri" w:cstheme="minorHAnsi"/>
          <w:kern w:val="0"/>
          <w:sz w:val="24"/>
          <w:szCs w:val="24"/>
          <w14:ligatures w14:val="none"/>
        </w:rPr>
        <w:t>e il livello ermeneutico o «dottrinale». Scrive: «Il principio di “</w:t>
      </w:r>
      <w:proofErr w:type="spellStart"/>
      <w:r w:rsidRPr="00163356">
        <w:rPr>
          <w:rFonts w:eastAsia="Calibri" w:cstheme="minorHAnsi"/>
          <w:kern w:val="0"/>
          <w:sz w:val="24"/>
          <w:szCs w:val="24"/>
          <w14:ligatures w14:val="none"/>
        </w:rPr>
        <w:t>pastoralità</w:t>
      </w:r>
      <w:proofErr w:type="spellEnd"/>
      <w:r w:rsidRPr="00163356">
        <w:rPr>
          <w:rFonts w:eastAsia="Calibri" w:cstheme="minorHAnsi"/>
          <w:kern w:val="0"/>
          <w:sz w:val="24"/>
          <w:szCs w:val="24"/>
          <w14:ligatures w14:val="none"/>
        </w:rPr>
        <w:t xml:space="preserve">” vi introduce [nel </w:t>
      </w:r>
      <w:r w:rsidRPr="00163356">
        <w:rPr>
          <w:rFonts w:eastAsia="Calibri" w:cstheme="minorHAnsi"/>
          <w:i/>
          <w:iCs/>
          <w:kern w:val="0"/>
          <w:sz w:val="24"/>
          <w:szCs w:val="24"/>
          <w14:ligatures w14:val="none"/>
        </w:rPr>
        <w:t>corpus</w:t>
      </w:r>
      <w:r w:rsidRPr="00163356">
        <w:rPr>
          <w:rFonts w:eastAsia="Calibri" w:cstheme="minorHAnsi"/>
          <w:kern w:val="0"/>
          <w:sz w:val="24"/>
          <w:szCs w:val="24"/>
          <w14:ligatures w14:val="none"/>
        </w:rPr>
        <w:t xml:space="preserve"> conciliare] una doppia alterità: suppone l’ascolto conciliare dell’imprevedibile novità del Vangelo e, al tempo stesso, una coscienza acuta del mistero dell’infinita diversità dei suoi destinatari. I testi sono caratterizzati proprio da questa doppia apertura o ferita, lasciando entrare i destinatari, ognuno a modo proprio nell’esperienza teologica che essi veicolano. È questa doppia alterità a far sì che la relazione </w:t>
      </w:r>
      <w:proofErr w:type="spellStart"/>
      <w:r w:rsidRPr="00163356">
        <w:rPr>
          <w:rFonts w:eastAsia="Calibri" w:cstheme="minorHAnsi"/>
          <w:kern w:val="0"/>
          <w:sz w:val="24"/>
          <w:szCs w:val="24"/>
          <w14:ligatures w14:val="none"/>
        </w:rPr>
        <w:t>kerygmatica</w:t>
      </w:r>
      <w:proofErr w:type="spellEnd"/>
      <w:r w:rsidRPr="00163356">
        <w:rPr>
          <w:rFonts w:eastAsia="Calibri" w:cstheme="minorHAnsi"/>
          <w:kern w:val="0"/>
          <w:sz w:val="24"/>
          <w:szCs w:val="24"/>
          <w14:ligatures w14:val="none"/>
        </w:rPr>
        <w:t xml:space="preserve"> rinvii da se stessa al duro lavoro dell’interpretazione»</w:t>
      </w:r>
      <w:r w:rsidRPr="00163356">
        <w:rPr>
          <w:rFonts w:eastAsia="Calibri" w:cstheme="minorHAnsi"/>
          <w:kern w:val="0"/>
          <w:sz w:val="24"/>
          <w:szCs w:val="24"/>
          <w:vertAlign w:val="superscript"/>
          <w14:ligatures w14:val="none"/>
        </w:rPr>
        <w:footnoteReference w:id="7"/>
      </w:r>
      <w:r w:rsidRPr="00163356">
        <w:rPr>
          <w:rFonts w:eastAsia="Calibri" w:cstheme="minorHAnsi"/>
          <w:kern w:val="0"/>
          <w:sz w:val="24"/>
          <w:szCs w:val="24"/>
          <w14:ligatures w14:val="none"/>
        </w:rPr>
        <w:t>.</w:t>
      </w:r>
    </w:p>
    <w:p w14:paraId="13856F3B" w14:textId="77777777" w:rsidR="004B5593" w:rsidRPr="00163356" w:rsidRDefault="004B5593" w:rsidP="004B5593">
      <w:pPr>
        <w:spacing w:before="120" w:after="120"/>
        <w:ind w:firstLine="709"/>
        <w:contextualSpacing/>
        <w:jc w:val="both"/>
        <w:rPr>
          <w:rFonts w:eastAsia="Calibri" w:cstheme="minorHAnsi"/>
          <w:kern w:val="0"/>
          <w:sz w:val="24"/>
          <w:szCs w:val="24"/>
          <w14:ligatures w14:val="none"/>
        </w:rPr>
      </w:pPr>
      <w:r w:rsidRPr="00163356">
        <w:rPr>
          <w:rFonts w:eastAsia="Calibri" w:cstheme="minorHAnsi"/>
          <w:kern w:val="0"/>
          <w:sz w:val="24"/>
          <w:szCs w:val="24"/>
          <w14:ligatures w14:val="none"/>
        </w:rPr>
        <w:t xml:space="preserve">Che la </w:t>
      </w:r>
      <w:proofErr w:type="spellStart"/>
      <w:r w:rsidRPr="00163356">
        <w:rPr>
          <w:rFonts w:eastAsia="Calibri" w:cstheme="minorHAnsi"/>
          <w:kern w:val="0"/>
          <w:sz w:val="24"/>
          <w:szCs w:val="24"/>
          <w14:ligatures w14:val="none"/>
        </w:rPr>
        <w:t>pastoralità</w:t>
      </w:r>
      <w:proofErr w:type="spellEnd"/>
      <w:r w:rsidRPr="00163356">
        <w:rPr>
          <w:rFonts w:eastAsia="Calibri" w:cstheme="minorHAnsi"/>
          <w:kern w:val="0"/>
          <w:sz w:val="24"/>
          <w:szCs w:val="24"/>
          <w14:ligatures w14:val="none"/>
        </w:rPr>
        <w:t xml:space="preserve"> sia propria della tradizione </w:t>
      </w:r>
      <w:proofErr w:type="spellStart"/>
      <w:r w:rsidRPr="00163356">
        <w:rPr>
          <w:rFonts w:eastAsia="Calibri" w:cstheme="minorHAnsi"/>
          <w:kern w:val="0"/>
          <w:sz w:val="24"/>
          <w:szCs w:val="24"/>
          <w14:ligatures w14:val="none"/>
        </w:rPr>
        <w:t>gesuana</w:t>
      </w:r>
      <w:proofErr w:type="spellEnd"/>
      <w:r w:rsidRPr="00163356">
        <w:rPr>
          <w:rFonts w:eastAsia="Calibri" w:cstheme="minorHAnsi"/>
          <w:kern w:val="0"/>
          <w:sz w:val="24"/>
          <w:szCs w:val="24"/>
          <w14:ligatures w14:val="none"/>
        </w:rPr>
        <w:t xml:space="preserve"> ed è connaturata alla strutturazione della Chiesa e della </w:t>
      </w:r>
      <w:r w:rsidRPr="00163356">
        <w:rPr>
          <w:rFonts w:eastAsia="Calibri" w:cstheme="minorHAnsi"/>
          <w:i/>
          <w:iCs/>
          <w:kern w:val="0"/>
          <w:sz w:val="24"/>
          <w:szCs w:val="24"/>
          <w14:ligatures w14:val="none"/>
        </w:rPr>
        <w:t>Chiesa in uscita</w:t>
      </w:r>
      <w:r w:rsidRPr="00163356">
        <w:rPr>
          <w:rFonts w:eastAsia="Calibri" w:cstheme="minorHAnsi"/>
          <w:kern w:val="0"/>
          <w:sz w:val="24"/>
          <w:szCs w:val="24"/>
          <w14:ligatures w14:val="none"/>
        </w:rPr>
        <w:t xml:space="preserve"> (la missione), pare teologicamente evidente, inoltre, a livello gnoseologico, è inestricabilmente connessa, nel versante di una ineliminabile relazionalità, alla verità</w:t>
      </w:r>
      <w:r w:rsidRPr="00163356">
        <w:rPr>
          <w:rFonts w:eastAsia="Calibri" w:cstheme="minorHAnsi"/>
          <w:kern w:val="0"/>
          <w:sz w:val="24"/>
          <w:szCs w:val="24"/>
          <w:vertAlign w:val="superscript"/>
          <w14:ligatures w14:val="none"/>
        </w:rPr>
        <w:footnoteReference w:id="8"/>
      </w:r>
      <w:r w:rsidRPr="00163356">
        <w:rPr>
          <w:rFonts w:eastAsia="Calibri" w:cstheme="minorHAnsi"/>
          <w:kern w:val="0"/>
          <w:sz w:val="24"/>
          <w:szCs w:val="24"/>
          <w14:ligatures w14:val="none"/>
        </w:rPr>
        <w:t>.</w:t>
      </w:r>
    </w:p>
    <w:p w14:paraId="0108E8C7" w14:textId="03093C93" w:rsidR="004B5593" w:rsidRPr="00163356" w:rsidRDefault="004B5593" w:rsidP="004B5593">
      <w:pPr>
        <w:spacing w:before="120" w:after="120"/>
        <w:ind w:firstLine="709"/>
        <w:contextualSpacing/>
        <w:jc w:val="both"/>
        <w:rPr>
          <w:rFonts w:eastAsia="Calibri" w:cstheme="minorHAnsi"/>
          <w:kern w:val="0"/>
          <w:sz w:val="24"/>
          <w:szCs w:val="24"/>
          <w14:ligatures w14:val="none"/>
        </w:rPr>
      </w:pPr>
      <w:r w:rsidRPr="00163356">
        <w:rPr>
          <w:rFonts w:eastAsia="Calibri" w:cstheme="minorHAnsi"/>
          <w:kern w:val="0"/>
          <w:sz w:val="24"/>
          <w:szCs w:val="24"/>
          <w14:ligatures w14:val="none"/>
        </w:rPr>
        <w:t xml:space="preserve">Nella linea di quanto finora affermato </w:t>
      </w:r>
      <w:r w:rsidR="00C06549" w:rsidRPr="00163356">
        <w:rPr>
          <w:rFonts w:eastAsia="Calibri" w:cstheme="minorHAnsi"/>
          <w:kern w:val="0"/>
          <w:sz w:val="24"/>
          <w:szCs w:val="24"/>
          <w14:ligatures w14:val="none"/>
        </w:rPr>
        <w:t xml:space="preserve">e in chiusura di questa introduzione alle relazioni di don Pontillo e don Montana </w:t>
      </w:r>
      <w:r w:rsidRPr="00163356">
        <w:rPr>
          <w:rFonts w:eastAsia="Calibri" w:cstheme="minorHAnsi"/>
          <w:kern w:val="0"/>
          <w:sz w:val="24"/>
          <w:szCs w:val="24"/>
          <w14:ligatures w14:val="none"/>
        </w:rPr>
        <w:t xml:space="preserve">è ulteriormente esplicativo quanto sostiene la Morra: «Il principio di </w:t>
      </w:r>
      <w:proofErr w:type="spellStart"/>
      <w:r w:rsidRPr="00163356">
        <w:rPr>
          <w:rFonts w:eastAsia="Calibri" w:cstheme="minorHAnsi"/>
          <w:kern w:val="0"/>
          <w:sz w:val="24"/>
          <w:szCs w:val="24"/>
          <w14:ligatures w14:val="none"/>
        </w:rPr>
        <w:t>pastoralità</w:t>
      </w:r>
      <w:proofErr w:type="spellEnd"/>
      <w:r w:rsidRPr="00163356">
        <w:rPr>
          <w:rFonts w:eastAsia="Calibri" w:cstheme="minorHAnsi"/>
          <w:kern w:val="0"/>
          <w:sz w:val="24"/>
          <w:szCs w:val="24"/>
          <w14:ligatures w14:val="none"/>
        </w:rPr>
        <w:t xml:space="preserve"> può essere compreso in una prima approssimazione come un vero principio ermeneutico che assume la storicità all’interno, e non all’esterno, della soggettività ecclesiale e della relazione </w:t>
      </w:r>
      <w:r w:rsidRPr="00163356">
        <w:rPr>
          <w:rFonts w:eastAsia="Calibri" w:cstheme="minorHAnsi"/>
          <w:kern w:val="0"/>
          <w:sz w:val="24"/>
          <w:szCs w:val="24"/>
          <w14:ligatures w14:val="none"/>
        </w:rPr>
        <w:lastRenderedPageBreak/>
        <w:t xml:space="preserve">tra la chiesa, la sua natura (e fondazione trinitaria, non più solo cristologica) e la sua missione… Il principio di </w:t>
      </w:r>
      <w:proofErr w:type="spellStart"/>
      <w:r w:rsidRPr="00163356">
        <w:rPr>
          <w:rFonts w:eastAsia="Calibri" w:cstheme="minorHAnsi"/>
          <w:kern w:val="0"/>
          <w:sz w:val="24"/>
          <w:szCs w:val="24"/>
          <w14:ligatures w14:val="none"/>
        </w:rPr>
        <w:t>pastoralità</w:t>
      </w:r>
      <w:proofErr w:type="spellEnd"/>
      <w:r w:rsidRPr="00163356">
        <w:rPr>
          <w:rFonts w:eastAsia="Calibri" w:cstheme="minorHAnsi"/>
          <w:kern w:val="0"/>
          <w:sz w:val="24"/>
          <w:szCs w:val="24"/>
          <w14:ligatures w14:val="none"/>
        </w:rPr>
        <w:t xml:space="preserve"> indica la regola processuale…»</w:t>
      </w:r>
      <w:r w:rsidRPr="00163356">
        <w:rPr>
          <w:rFonts w:eastAsia="Calibri" w:cstheme="minorHAnsi"/>
          <w:kern w:val="0"/>
          <w:sz w:val="24"/>
          <w:szCs w:val="24"/>
          <w:vertAlign w:val="superscript"/>
          <w14:ligatures w14:val="none"/>
        </w:rPr>
        <w:footnoteReference w:id="9"/>
      </w:r>
      <w:r w:rsidR="00C06549" w:rsidRPr="00163356">
        <w:rPr>
          <w:rFonts w:eastAsia="Calibri" w:cstheme="minorHAnsi"/>
          <w:kern w:val="0"/>
          <w:sz w:val="24"/>
          <w:szCs w:val="24"/>
          <w14:ligatures w14:val="none"/>
        </w:rPr>
        <w:t xml:space="preserve">, di tale regola processuale </w:t>
      </w:r>
      <w:r w:rsidR="00673886" w:rsidRPr="00163356">
        <w:rPr>
          <w:rFonts w:eastAsia="Calibri" w:cstheme="minorHAnsi"/>
          <w:kern w:val="0"/>
          <w:sz w:val="24"/>
          <w:szCs w:val="24"/>
          <w14:ligatures w14:val="none"/>
        </w:rPr>
        <w:t xml:space="preserve">applicata nella nostra Chiesa, in un tempo delimitato tra il 1976 e il 1988, </w:t>
      </w:r>
      <w:r w:rsidR="00C06549" w:rsidRPr="00163356">
        <w:rPr>
          <w:rFonts w:eastAsia="Calibri" w:cstheme="minorHAnsi"/>
          <w:kern w:val="0"/>
          <w:sz w:val="24"/>
          <w:szCs w:val="24"/>
          <w14:ligatures w14:val="none"/>
        </w:rPr>
        <w:t>il libro di mons. Tortorici, in maniera del tutto peculiare rende conto, e noi gliene siamo davvero grati.</w:t>
      </w:r>
    </w:p>
    <w:p w14:paraId="1535622D" w14:textId="564C01A3" w:rsidR="0065018E" w:rsidRPr="00163356" w:rsidRDefault="0065018E" w:rsidP="004B5593">
      <w:pPr>
        <w:tabs>
          <w:tab w:val="left" w:pos="9638"/>
        </w:tabs>
        <w:jc w:val="both"/>
        <w:rPr>
          <w:rFonts w:cstheme="minorHAnsi"/>
          <w:sz w:val="24"/>
          <w:szCs w:val="24"/>
        </w:rPr>
      </w:pPr>
      <w:r w:rsidRPr="00163356">
        <w:rPr>
          <w:rFonts w:cstheme="minorHAnsi"/>
          <w:sz w:val="24"/>
          <w:szCs w:val="24"/>
        </w:rPr>
        <w:t xml:space="preserve">                                                                                                                                                                                                                                        </w:t>
      </w:r>
    </w:p>
    <w:p w14:paraId="36316655" w14:textId="5EA47F70" w:rsidR="00F43CD9" w:rsidRPr="00163356" w:rsidRDefault="00F43CD9" w:rsidP="004B5593">
      <w:pPr>
        <w:pStyle w:val="Paragrafoelenco"/>
        <w:tabs>
          <w:tab w:val="left" w:pos="9638"/>
        </w:tabs>
        <w:ind w:left="0"/>
        <w:jc w:val="both"/>
        <w:rPr>
          <w:rFonts w:cstheme="minorHAnsi"/>
          <w:sz w:val="24"/>
          <w:szCs w:val="24"/>
        </w:rPr>
      </w:pPr>
    </w:p>
    <w:p w14:paraId="3370F193" w14:textId="77777777" w:rsidR="00844754" w:rsidRPr="00163356" w:rsidRDefault="00844754" w:rsidP="004B5593">
      <w:pPr>
        <w:pStyle w:val="Paragrafoelenco"/>
        <w:tabs>
          <w:tab w:val="left" w:pos="9638"/>
        </w:tabs>
        <w:ind w:left="0"/>
        <w:rPr>
          <w:rFonts w:cstheme="minorHAnsi"/>
          <w:sz w:val="24"/>
          <w:szCs w:val="24"/>
        </w:rPr>
      </w:pPr>
    </w:p>
    <w:sectPr w:rsidR="00844754" w:rsidRPr="0016335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210AE" w14:textId="77777777" w:rsidR="00D64F07" w:rsidRDefault="00D64F07" w:rsidP="004B5593">
      <w:pPr>
        <w:spacing w:after="0" w:line="240" w:lineRule="auto"/>
      </w:pPr>
      <w:r>
        <w:separator/>
      </w:r>
    </w:p>
  </w:endnote>
  <w:endnote w:type="continuationSeparator" w:id="0">
    <w:p w14:paraId="57690183" w14:textId="77777777" w:rsidR="00D64F07" w:rsidRDefault="00D64F07" w:rsidP="004B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B3189" w14:textId="77777777" w:rsidR="00D64F07" w:rsidRDefault="00D64F07" w:rsidP="004B5593">
      <w:pPr>
        <w:spacing w:after="0" w:line="240" w:lineRule="auto"/>
      </w:pPr>
      <w:r>
        <w:separator/>
      </w:r>
    </w:p>
  </w:footnote>
  <w:footnote w:type="continuationSeparator" w:id="0">
    <w:p w14:paraId="04A029D4" w14:textId="77777777" w:rsidR="00D64F07" w:rsidRDefault="00D64F07" w:rsidP="004B5593">
      <w:pPr>
        <w:spacing w:after="0" w:line="240" w:lineRule="auto"/>
      </w:pPr>
      <w:r>
        <w:continuationSeparator/>
      </w:r>
    </w:p>
  </w:footnote>
  <w:footnote w:id="1">
    <w:p w14:paraId="4971DBC4" w14:textId="47E81420" w:rsidR="004B5593" w:rsidRPr="00853B47" w:rsidRDefault="004B5593" w:rsidP="004B5593">
      <w:pPr>
        <w:spacing w:before="120" w:after="120" w:line="240" w:lineRule="auto"/>
        <w:ind w:firstLine="709"/>
        <w:jc w:val="both"/>
        <w:rPr>
          <w:rFonts w:ascii="Times New Roman" w:hAnsi="Times New Roman" w:cs="Times New Roman"/>
          <w:sz w:val="16"/>
          <w:szCs w:val="16"/>
        </w:rPr>
      </w:pPr>
      <w:r>
        <w:rPr>
          <w:rStyle w:val="Rimandonotaapidipagina"/>
        </w:rPr>
        <w:footnoteRef/>
      </w:r>
      <w:r>
        <w:t xml:space="preserve"> </w:t>
      </w:r>
      <w:r w:rsidR="00853B47" w:rsidRPr="00853B47">
        <w:rPr>
          <w:rFonts w:ascii="Times New Roman" w:eastAsia="Calibri" w:hAnsi="Times New Roman" w:cs="Times New Roman"/>
          <w:kern w:val="0"/>
          <w:sz w:val="16"/>
          <w:szCs w:val="16"/>
          <w14:ligatures w14:val="none"/>
        </w:rPr>
        <w:t xml:space="preserve">È stato affermato qualche anno fa da un laboratorio di ricerca che: </w:t>
      </w:r>
      <w:r w:rsidR="00853B47" w:rsidRPr="004B5593">
        <w:rPr>
          <w:rFonts w:ascii="Times New Roman" w:eastAsia="Calibri" w:hAnsi="Times New Roman" w:cs="Times New Roman"/>
          <w:kern w:val="0"/>
          <w:sz w:val="16"/>
          <w:szCs w:val="16"/>
          <w14:ligatures w14:val="none"/>
        </w:rPr>
        <w:t>«Il percorso di ricezione oggettivamente si è rivelato difficile e complesso e, perciò, molto lento e non lineare. Questa recezione, per molti versi immatura ed incompleta, ha sofferto della tentazione ricorrente di una lettura, traduzione-applicazione limitata, parziale e riduttiva dei testi e dello spirito del Concilio»</w:t>
      </w:r>
      <w:r w:rsidR="00853B47" w:rsidRPr="00853B47">
        <w:rPr>
          <w:rFonts w:ascii="Times New Roman" w:eastAsia="Calibri" w:hAnsi="Times New Roman" w:cs="Times New Roman"/>
          <w:kern w:val="0"/>
          <w:sz w:val="16"/>
          <w:szCs w:val="16"/>
          <w14:ligatures w14:val="none"/>
        </w:rPr>
        <w:t xml:space="preserve"> </w:t>
      </w:r>
      <w:r w:rsidRPr="00853B47">
        <w:rPr>
          <w:rFonts w:ascii="Times New Roman" w:hAnsi="Times New Roman" w:cs="Times New Roman"/>
          <w:sz w:val="16"/>
          <w:szCs w:val="16"/>
        </w:rPr>
        <w:t xml:space="preserve">I colloqui tenuti dal laboratorio, si svolsero tra settembre 2012 e marzo 2013, e furono animati tra gli altri componenti da Totò La </w:t>
      </w:r>
      <w:proofErr w:type="spellStart"/>
      <w:r w:rsidRPr="00853B47">
        <w:rPr>
          <w:rFonts w:ascii="Times New Roman" w:hAnsi="Times New Roman" w:cs="Times New Roman"/>
          <w:sz w:val="16"/>
          <w:szCs w:val="16"/>
        </w:rPr>
        <w:t>Barbiera</w:t>
      </w:r>
      <w:proofErr w:type="spellEnd"/>
      <w:r w:rsidRPr="00853B47">
        <w:rPr>
          <w:rFonts w:ascii="Times New Roman" w:hAnsi="Times New Roman" w:cs="Times New Roman"/>
          <w:sz w:val="16"/>
          <w:szCs w:val="16"/>
        </w:rPr>
        <w:t xml:space="preserve"> e Ignazio </w:t>
      </w:r>
      <w:proofErr w:type="spellStart"/>
      <w:r w:rsidRPr="00853B47">
        <w:rPr>
          <w:rFonts w:ascii="Times New Roman" w:hAnsi="Times New Roman" w:cs="Times New Roman"/>
          <w:sz w:val="16"/>
          <w:szCs w:val="16"/>
        </w:rPr>
        <w:t>Guggino</w:t>
      </w:r>
      <w:proofErr w:type="spellEnd"/>
      <w:r w:rsidRPr="00853B47">
        <w:rPr>
          <w:rFonts w:ascii="Times New Roman" w:hAnsi="Times New Roman" w:cs="Times New Roman"/>
          <w:sz w:val="16"/>
          <w:szCs w:val="16"/>
        </w:rPr>
        <w:t>.</w:t>
      </w:r>
    </w:p>
  </w:footnote>
  <w:footnote w:id="2">
    <w:p w14:paraId="3008BF0D" w14:textId="77777777" w:rsidR="004B5593" w:rsidRDefault="004B5593" w:rsidP="004B5593">
      <w:pPr>
        <w:pStyle w:val="Testonotaapidipagina1"/>
        <w:spacing w:before="120" w:after="120"/>
        <w:ind w:firstLine="709"/>
        <w:jc w:val="both"/>
      </w:pPr>
      <w:r>
        <w:rPr>
          <w:rStyle w:val="Rimandonotaapidipagina"/>
        </w:rPr>
        <w:footnoteRef/>
      </w:r>
      <w:r>
        <w:t xml:space="preserve"> </w:t>
      </w:r>
      <w:proofErr w:type="spellStart"/>
      <w:r w:rsidRPr="00036FC3">
        <w:rPr>
          <w:rFonts w:ascii="Times New Roman" w:hAnsi="Times New Roman" w:cs="Times New Roman"/>
          <w:sz w:val="18"/>
          <w:szCs w:val="18"/>
        </w:rPr>
        <w:t>Cf</w:t>
      </w:r>
      <w:proofErr w:type="spellEnd"/>
      <w:r w:rsidRPr="00036FC3">
        <w:rPr>
          <w:rFonts w:ascii="Times New Roman" w:hAnsi="Times New Roman" w:cs="Times New Roman"/>
          <w:sz w:val="18"/>
          <w:szCs w:val="18"/>
        </w:rPr>
        <w:t xml:space="preserve"> </w:t>
      </w:r>
      <w:r w:rsidRPr="00BF34A2">
        <w:rPr>
          <w:rFonts w:ascii="Times New Roman" w:hAnsi="Times New Roman" w:cs="Times New Roman"/>
          <w:smallCaps/>
          <w:sz w:val="18"/>
          <w:szCs w:val="18"/>
        </w:rPr>
        <w:t>E. Di Natali</w:t>
      </w:r>
      <w:r w:rsidRPr="00116200">
        <w:rPr>
          <w:rFonts w:ascii="Times New Roman" w:hAnsi="Times New Roman" w:cs="Times New Roman"/>
          <w:sz w:val="18"/>
          <w:szCs w:val="18"/>
        </w:rPr>
        <w:t xml:space="preserve">, </w:t>
      </w:r>
      <w:r w:rsidRPr="00116200">
        <w:rPr>
          <w:rFonts w:ascii="Times New Roman" w:hAnsi="Times New Roman" w:cs="Times New Roman"/>
          <w:i/>
          <w:sz w:val="18"/>
          <w:szCs w:val="18"/>
        </w:rPr>
        <w:t>Il dopo Concilio ad Agrigento e i cattolici del dissenso</w:t>
      </w:r>
      <w:r w:rsidRPr="00116200">
        <w:rPr>
          <w:rFonts w:ascii="Times New Roman" w:hAnsi="Times New Roman" w:cs="Times New Roman"/>
          <w:sz w:val="18"/>
          <w:szCs w:val="18"/>
        </w:rPr>
        <w:t>, Centro Culturale Editoriale Pier Paolo Pasolini, Agrigento 2004.</w:t>
      </w:r>
    </w:p>
  </w:footnote>
  <w:footnote w:id="3">
    <w:p w14:paraId="04ED73E2" w14:textId="77777777" w:rsidR="004B5593" w:rsidRPr="00116200" w:rsidRDefault="004B5593" w:rsidP="004B5593">
      <w:pPr>
        <w:pStyle w:val="Testonotaapidipagina1"/>
        <w:spacing w:before="120" w:after="120"/>
        <w:ind w:firstLine="709"/>
        <w:jc w:val="both"/>
        <w:rPr>
          <w:rFonts w:ascii="Times New Roman" w:hAnsi="Times New Roman" w:cs="Times New Roman"/>
          <w:sz w:val="18"/>
          <w:szCs w:val="18"/>
        </w:rPr>
      </w:pPr>
      <w:r w:rsidRPr="00116200">
        <w:rPr>
          <w:rStyle w:val="Rimandonotaapidipagina"/>
          <w:rFonts w:ascii="Times New Roman" w:hAnsi="Times New Roman" w:cs="Times New Roman"/>
          <w:sz w:val="18"/>
          <w:szCs w:val="18"/>
        </w:rPr>
        <w:footnoteRef/>
      </w:r>
      <w:r w:rsidRPr="00116200">
        <w:rPr>
          <w:rFonts w:ascii="Times New Roman" w:hAnsi="Times New Roman" w:cs="Times New Roman"/>
          <w:sz w:val="18"/>
          <w:szCs w:val="18"/>
        </w:rPr>
        <w:t xml:space="preserve"> </w:t>
      </w:r>
      <w:r w:rsidRPr="00BF34A2">
        <w:rPr>
          <w:rFonts w:ascii="Times New Roman" w:hAnsi="Times New Roman" w:cs="Times New Roman"/>
          <w:smallCaps/>
          <w:sz w:val="18"/>
          <w:szCs w:val="18"/>
        </w:rPr>
        <w:t>F. M. Stabile</w:t>
      </w:r>
      <w:r w:rsidRPr="00116200">
        <w:rPr>
          <w:rFonts w:ascii="Times New Roman" w:hAnsi="Times New Roman" w:cs="Times New Roman"/>
          <w:sz w:val="18"/>
          <w:szCs w:val="18"/>
        </w:rPr>
        <w:t xml:space="preserve">, </w:t>
      </w:r>
      <w:r w:rsidRPr="00116200">
        <w:rPr>
          <w:rFonts w:ascii="Times New Roman" w:hAnsi="Times New Roman" w:cs="Times New Roman"/>
          <w:i/>
          <w:sz w:val="18"/>
          <w:szCs w:val="18"/>
        </w:rPr>
        <w:t>Prefazione</w:t>
      </w:r>
      <w:r w:rsidRPr="00116200">
        <w:rPr>
          <w:rFonts w:ascii="Times New Roman" w:hAnsi="Times New Roman" w:cs="Times New Roman"/>
          <w:sz w:val="18"/>
          <w:szCs w:val="18"/>
        </w:rPr>
        <w:t xml:space="preserve">, in: E. Di Natali, </w:t>
      </w:r>
      <w:r w:rsidRPr="00116200">
        <w:rPr>
          <w:rFonts w:ascii="Times New Roman" w:hAnsi="Times New Roman" w:cs="Times New Roman"/>
          <w:i/>
          <w:sz w:val="18"/>
          <w:szCs w:val="18"/>
        </w:rPr>
        <w:t>Il dopo Concilio ad Agrigento e i cattolici del dissenso</w:t>
      </w:r>
      <w:r w:rsidRPr="00116200">
        <w:rPr>
          <w:rFonts w:ascii="Times New Roman" w:hAnsi="Times New Roman" w:cs="Times New Roman"/>
          <w:sz w:val="18"/>
          <w:szCs w:val="18"/>
        </w:rPr>
        <w:t>, Centro Culturale Editoriale “Pier Paolo Pasolini”, Agrigento 2004, p. 4.</w:t>
      </w:r>
    </w:p>
  </w:footnote>
  <w:footnote w:id="4">
    <w:p w14:paraId="6042BC68" w14:textId="77777777" w:rsidR="004B5593" w:rsidRPr="00116200" w:rsidRDefault="004B5593" w:rsidP="004B5593">
      <w:pPr>
        <w:pStyle w:val="Testonotaapidipagina1"/>
        <w:spacing w:before="120" w:after="120"/>
        <w:ind w:firstLine="709"/>
        <w:jc w:val="both"/>
        <w:rPr>
          <w:rFonts w:ascii="Times New Roman" w:hAnsi="Times New Roman" w:cs="Times New Roman"/>
          <w:sz w:val="18"/>
          <w:szCs w:val="18"/>
        </w:rPr>
      </w:pPr>
      <w:r w:rsidRPr="00116200">
        <w:rPr>
          <w:rStyle w:val="Rimandonotaapidipagina"/>
          <w:rFonts w:ascii="Times New Roman" w:hAnsi="Times New Roman" w:cs="Times New Roman"/>
          <w:sz w:val="18"/>
          <w:szCs w:val="18"/>
        </w:rPr>
        <w:footnoteRef/>
      </w:r>
      <w:r>
        <w:rPr>
          <w:rFonts w:ascii="Times New Roman" w:hAnsi="Times New Roman" w:cs="Times New Roman"/>
          <w:sz w:val="18"/>
          <w:szCs w:val="18"/>
        </w:rPr>
        <w:t xml:space="preserve"> </w:t>
      </w:r>
      <w:proofErr w:type="spellStart"/>
      <w:r>
        <w:rPr>
          <w:rFonts w:ascii="Times New Roman" w:hAnsi="Times New Roman" w:cs="Times New Roman"/>
          <w:sz w:val="18"/>
          <w:szCs w:val="18"/>
        </w:rPr>
        <w:t>Cf</w:t>
      </w:r>
      <w:proofErr w:type="spellEnd"/>
      <w:r>
        <w:rPr>
          <w:rFonts w:ascii="Times New Roman" w:hAnsi="Times New Roman" w:cs="Times New Roman"/>
          <w:sz w:val="18"/>
          <w:szCs w:val="18"/>
        </w:rPr>
        <w:t xml:space="preserve"> </w:t>
      </w:r>
      <w:r w:rsidRPr="004A6030">
        <w:rPr>
          <w:rFonts w:ascii="Times New Roman" w:hAnsi="Times New Roman" w:cs="Times New Roman"/>
          <w:smallCaps/>
          <w:sz w:val="18"/>
          <w:szCs w:val="18"/>
        </w:rPr>
        <w:t>Arcidiocesi di Agrigento - Équipe diocesana per il diaconato permanente</w:t>
      </w:r>
      <w:r w:rsidRPr="00116200">
        <w:rPr>
          <w:rFonts w:ascii="Times New Roman" w:hAnsi="Times New Roman" w:cs="Times New Roman"/>
          <w:sz w:val="18"/>
          <w:szCs w:val="18"/>
        </w:rPr>
        <w:t xml:space="preserve">, </w:t>
      </w:r>
      <w:r w:rsidRPr="00116200">
        <w:rPr>
          <w:rFonts w:ascii="Times New Roman" w:hAnsi="Times New Roman" w:cs="Times New Roman"/>
          <w:i/>
          <w:sz w:val="18"/>
          <w:szCs w:val="18"/>
        </w:rPr>
        <w:t>«Sono venuto per servire e dare la vita». Linee di orientamento per la vita e il ministero dei diaconi permanenti nella Chiesa di Agrigento</w:t>
      </w:r>
      <w:r w:rsidRPr="00116200">
        <w:rPr>
          <w:rFonts w:ascii="Times New Roman" w:hAnsi="Times New Roman" w:cs="Times New Roman"/>
          <w:sz w:val="18"/>
          <w:szCs w:val="18"/>
        </w:rPr>
        <w:t>, Agrigento 2014.</w:t>
      </w:r>
    </w:p>
  </w:footnote>
  <w:footnote w:id="5">
    <w:p w14:paraId="59ED5BB7" w14:textId="77777777" w:rsidR="004B5593" w:rsidRPr="00116200" w:rsidRDefault="004B5593" w:rsidP="004B5593">
      <w:pPr>
        <w:pStyle w:val="Testonotaapidipagina1"/>
        <w:spacing w:before="120" w:after="120"/>
        <w:ind w:firstLine="709"/>
        <w:jc w:val="both"/>
        <w:rPr>
          <w:rFonts w:ascii="Times New Roman" w:hAnsi="Times New Roman" w:cs="Times New Roman"/>
          <w:sz w:val="18"/>
          <w:szCs w:val="18"/>
        </w:rPr>
      </w:pPr>
      <w:r w:rsidRPr="00116200">
        <w:rPr>
          <w:rStyle w:val="Rimandonotaapidipagina"/>
          <w:rFonts w:ascii="Times New Roman" w:hAnsi="Times New Roman" w:cs="Times New Roman"/>
          <w:sz w:val="18"/>
          <w:szCs w:val="18"/>
        </w:rPr>
        <w:footnoteRef/>
      </w:r>
      <w:r w:rsidRPr="00116200">
        <w:rPr>
          <w:rFonts w:ascii="Times New Roman" w:hAnsi="Times New Roman" w:cs="Times New Roman"/>
          <w:sz w:val="18"/>
          <w:szCs w:val="18"/>
        </w:rPr>
        <w:t xml:space="preserve"> S. </w:t>
      </w:r>
      <w:r w:rsidRPr="00116200">
        <w:rPr>
          <w:rFonts w:ascii="Times New Roman" w:hAnsi="Times New Roman" w:cs="Times New Roman"/>
          <w:smallCaps/>
          <w:sz w:val="18"/>
          <w:szCs w:val="18"/>
        </w:rPr>
        <w:t>Morra</w:t>
      </w:r>
      <w:r w:rsidRPr="00116200">
        <w:rPr>
          <w:rFonts w:ascii="Times New Roman" w:hAnsi="Times New Roman" w:cs="Times New Roman"/>
          <w:sz w:val="18"/>
          <w:szCs w:val="18"/>
        </w:rPr>
        <w:t>, «La misericordia, (</w:t>
      </w:r>
      <w:proofErr w:type="spellStart"/>
      <w:r w:rsidRPr="00116200">
        <w:rPr>
          <w:rFonts w:ascii="Times New Roman" w:hAnsi="Times New Roman" w:cs="Times New Roman"/>
          <w:sz w:val="18"/>
          <w:szCs w:val="18"/>
        </w:rPr>
        <w:t>ri</w:t>
      </w:r>
      <w:proofErr w:type="spellEnd"/>
      <w:r w:rsidRPr="00116200">
        <w:rPr>
          <w:rFonts w:ascii="Times New Roman" w:hAnsi="Times New Roman" w:cs="Times New Roman"/>
          <w:sz w:val="18"/>
          <w:szCs w:val="18"/>
        </w:rPr>
        <w:t xml:space="preserve">-)forma della Chiesa. Una prospettiva strutturale», in </w:t>
      </w:r>
      <w:proofErr w:type="spellStart"/>
      <w:r w:rsidRPr="00116200">
        <w:rPr>
          <w:rFonts w:ascii="Times New Roman" w:hAnsi="Times New Roman" w:cs="Times New Roman"/>
          <w:i/>
          <w:iCs/>
          <w:sz w:val="18"/>
          <w:szCs w:val="18"/>
        </w:rPr>
        <w:t>Concilium</w:t>
      </w:r>
      <w:proofErr w:type="spellEnd"/>
      <w:r w:rsidRPr="00116200">
        <w:rPr>
          <w:rFonts w:ascii="Times New Roman" w:hAnsi="Times New Roman" w:cs="Times New Roman"/>
          <w:sz w:val="18"/>
          <w:szCs w:val="18"/>
        </w:rPr>
        <w:t xml:space="preserve"> 53 (4/2017) 61.</w:t>
      </w:r>
    </w:p>
  </w:footnote>
  <w:footnote w:id="6">
    <w:p w14:paraId="01E46189" w14:textId="77777777" w:rsidR="004B5593" w:rsidRPr="00116200" w:rsidRDefault="004B5593" w:rsidP="004B5593">
      <w:pPr>
        <w:pStyle w:val="Testonotaapidipagina1"/>
        <w:spacing w:before="120" w:after="120"/>
        <w:ind w:firstLine="709"/>
        <w:jc w:val="both"/>
        <w:rPr>
          <w:rFonts w:ascii="Times New Roman" w:hAnsi="Times New Roman" w:cs="Times New Roman"/>
          <w:sz w:val="18"/>
          <w:szCs w:val="18"/>
        </w:rPr>
      </w:pPr>
      <w:r w:rsidRPr="00116200">
        <w:rPr>
          <w:rStyle w:val="Rimandonotaapidipagina"/>
          <w:rFonts w:ascii="Times New Roman" w:hAnsi="Times New Roman" w:cs="Times New Roman"/>
          <w:sz w:val="18"/>
          <w:szCs w:val="18"/>
        </w:rPr>
        <w:footnoteRef/>
      </w:r>
      <w:r w:rsidRPr="00116200">
        <w:rPr>
          <w:rFonts w:ascii="Times New Roman" w:hAnsi="Times New Roman" w:cs="Times New Roman"/>
          <w:sz w:val="18"/>
          <w:szCs w:val="18"/>
        </w:rPr>
        <w:t xml:space="preserve"> G. </w:t>
      </w:r>
      <w:r w:rsidRPr="00116200">
        <w:rPr>
          <w:rFonts w:ascii="Times New Roman" w:hAnsi="Times New Roman" w:cs="Times New Roman"/>
          <w:smallCaps/>
          <w:sz w:val="18"/>
          <w:szCs w:val="18"/>
        </w:rPr>
        <w:t>Ruggieri</w:t>
      </w:r>
      <w:r w:rsidRPr="00116200">
        <w:rPr>
          <w:rFonts w:ascii="Times New Roman" w:hAnsi="Times New Roman" w:cs="Times New Roman"/>
          <w:sz w:val="18"/>
          <w:szCs w:val="18"/>
        </w:rPr>
        <w:t xml:space="preserve">, </w:t>
      </w:r>
      <w:r w:rsidRPr="00116200">
        <w:rPr>
          <w:rFonts w:ascii="Times New Roman" w:hAnsi="Times New Roman" w:cs="Times New Roman"/>
          <w:i/>
          <w:iCs/>
          <w:sz w:val="18"/>
          <w:szCs w:val="18"/>
        </w:rPr>
        <w:t>Ritrovare il concilio</w:t>
      </w:r>
      <w:r w:rsidRPr="00116200">
        <w:rPr>
          <w:rFonts w:ascii="Times New Roman" w:hAnsi="Times New Roman" w:cs="Times New Roman"/>
          <w:sz w:val="18"/>
          <w:szCs w:val="18"/>
        </w:rPr>
        <w:t xml:space="preserve">, Einaudi, Torino 2012, p. 27. </w:t>
      </w:r>
    </w:p>
  </w:footnote>
  <w:footnote w:id="7">
    <w:p w14:paraId="317E8762" w14:textId="77777777" w:rsidR="004B5593" w:rsidRPr="00116200" w:rsidRDefault="004B5593" w:rsidP="004B5593">
      <w:pPr>
        <w:pStyle w:val="Testonotaapidipagina1"/>
        <w:spacing w:before="120" w:after="120"/>
        <w:ind w:firstLine="709"/>
        <w:jc w:val="both"/>
        <w:rPr>
          <w:rFonts w:ascii="Times New Roman" w:hAnsi="Times New Roman" w:cs="Times New Roman"/>
          <w:sz w:val="18"/>
          <w:szCs w:val="18"/>
        </w:rPr>
      </w:pPr>
      <w:r w:rsidRPr="00116200">
        <w:rPr>
          <w:rStyle w:val="Rimandonotaapidipagina"/>
          <w:rFonts w:ascii="Times New Roman" w:hAnsi="Times New Roman" w:cs="Times New Roman"/>
          <w:sz w:val="18"/>
          <w:szCs w:val="18"/>
        </w:rPr>
        <w:footnoteRef/>
      </w:r>
      <w:r w:rsidRPr="00116200">
        <w:rPr>
          <w:rFonts w:ascii="Times New Roman" w:hAnsi="Times New Roman" w:cs="Times New Roman"/>
          <w:sz w:val="18"/>
          <w:szCs w:val="18"/>
        </w:rPr>
        <w:t xml:space="preserve"> C. </w:t>
      </w:r>
      <w:proofErr w:type="spellStart"/>
      <w:r w:rsidRPr="00116200">
        <w:rPr>
          <w:rFonts w:ascii="Times New Roman" w:hAnsi="Times New Roman" w:cs="Times New Roman"/>
          <w:smallCaps/>
          <w:sz w:val="18"/>
          <w:szCs w:val="18"/>
        </w:rPr>
        <w:t>Theobald</w:t>
      </w:r>
      <w:proofErr w:type="spellEnd"/>
      <w:r w:rsidRPr="00116200">
        <w:rPr>
          <w:rFonts w:ascii="Times New Roman" w:hAnsi="Times New Roman" w:cs="Times New Roman"/>
          <w:sz w:val="18"/>
          <w:szCs w:val="18"/>
        </w:rPr>
        <w:t xml:space="preserve">, </w:t>
      </w:r>
      <w:r w:rsidRPr="00116200">
        <w:rPr>
          <w:rFonts w:ascii="Times New Roman" w:hAnsi="Times New Roman" w:cs="Times New Roman"/>
          <w:i/>
          <w:iCs/>
          <w:sz w:val="18"/>
          <w:szCs w:val="18"/>
        </w:rPr>
        <w:t>La lezione di teologia. Sfide dell’insegnamento nella postmodernità</w:t>
      </w:r>
      <w:r w:rsidRPr="00116200">
        <w:rPr>
          <w:rFonts w:ascii="Times New Roman" w:hAnsi="Times New Roman" w:cs="Times New Roman"/>
          <w:sz w:val="18"/>
          <w:szCs w:val="18"/>
        </w:rPr>
        <w:t xml:space="preserve">, EDB, Bologna 2014, p. 25. Segnaliamo alcune opere dell'autore in traduzione italiana: </w:t>
      </w:r>
      <w:r w:rsidRPr="00116200">
        <w:rPr>
          <w:rFonts w:ascii="Times New Roman" w:hAnsi="Times New Roman" w:cs="Times New Roman"/>
          <w:i/>
          <w:iCs/>
          <w:smallCaps/>
          <w:sz w:val="18"/>
          <w:szCs w:val="18"/>
        </w:rPr>
        <w:t>Id</w:t>
      </w:r>
      <w:r w:rsidRPr="00116200">
        <w:rPr>
          <w:rFonts w:ascii="Times New Roman" w:hAnsi="Times New Roman" w:cs="Times New Roman"/>
          <w:sz w:val="18"/>
          <w:szCs w:val="18"/>
        </w:rPr>
        <w:t xml:space="preserve">., </w:t>
      </w:r>
      <w:r w:rsidRPr="00116200">
        <w:rPr>
          <w:rFonts w:ascii="Times New Roman" w:hAnsi="Times New Roman" w:cs="Times New Roman"/>
          <w:i/>
          <w:iCs/>
          <w:sz w:val="18"/>
          <w:szCs w:val="18"/>
        </w:rPr>
        <w:t>La recezione del Vaticano II. Tornare alla sorgente</w:t>
      </w:r>
      <w:r w:rsidRPr="00116200">
        <w:rPr>
          <w:rFonts w:ascii="Times New Roman" w:hAnsi="Times New Roman" w:cs="Times New Roman"/>
          <w:sz w:val="18"/>
          <w:szCs w:val="18"/>
        </w:rPr>
        <w:t xml:space="preserve">, vol. I, EDB, Bologna 2011 </w:t>
      </w:r>
      <w:bookmarkStart w:id="0" w:name="_Hlk18826557"/>
      <w:r w:rsidRPr="00116200">
        <w:rPr>
          <w:rFonts w:ascii="Times New Roman" w:hAnsi="Times New Roman" w:cs="Times New Roman"/>
          <w:sz w:val="18"/>
          <w:szCs w:val="18"/>
        </w:rPr>
        <w:t>(</w:t>
      </w:r>
      <w:proofErr w:type="spellStart"/>
      <w:r w:rsidRPr="00116200">
        <w:rPr>
          <w:rFonts w:ascii="Times New Roman" w:hAnsi="Times New Roman" w:cs="Times New Roman"/>
          <w:sz w:val="18"/>
          <w:szCs w:val="18"/>
        </w:rPr>
        <w:t>orig</w:t>
      </w:r>
      <w:proofErr w:type="spellEnd"/>
      <w:r w:rsidRPr="00116200">
        <w:rPr>
          <w:rFonts w:ascii="Times New Roman" w:hAnsi="Times New Roman" w:cs="Times New Roman"/>
          <w:sz w:val="18"/>
          <w:szCs w:val="18"/>
        </w:rPr>
        <w:t>. francese 2009)</w:t>
      </w:r>
      <w:bookmarkEnd w:id="0"/>
      <w:r w:rsidRPr="00116200">
        <w:rPr>
          <w:rFonts w:ascii="Times New Roman" w:hAnsi="Times New Roman" w:cs="Times New Roman"/>
          <w:sz w:val="18"/>
          <w:szCs w:val="18"/>
        </w:rPr>
        <w:t xml:space="preserve">; </w:t>
      </w:r>
      <w:r w:rsidRPr="00116200">
        <w:rPr>
          <w:rFonts w:ascii="Times New Roman" w:hAnsi="Times New Roman" w:cs="Times New Roman"/>
          <w:i/>
          <w:iCs/>
          <w:smallCaps/>
          <w:sz w:val="18"/>
          <w:szCs w:val="18"/>
        </w:rPr>
        <w:t>Id</w:t>
      </w:r>
      <w:r w:rsidRPr="00116200">
        <w:rPr>
          <w:rFonts w:ascii="Times New Roman" w:hAnsi="Times New Roman" w:cs="Times New Roman"/>
          <w:sz w:val="18"/>
          <w:szCs w:val="18"/>
        </w:rPr>
        <w:t xml:space="preserve">., </w:t>
      </w:r>
      <w:r w:rsidRPr="00116200">
        <w:rPr>
          <w:rFonts w:ascii="Times New Roman" w:hAnsi="Times New Roman" w:cs="Times New Roman"/>
          <w:i/>
          <w:iCs/>
          <w:sz w:val="18"/>
          <w:szCs w:val="18"/>
        </w:rPr>
        <w:t>Cristianesimo come stile. Un modo di fare teologia nella postmodernità</w:t>
      </w:r>
      <w:r w:rsidRPr="00116200">
        <w:rPr>
          <w:rFonts w:ascii="Times New Roman" w:hAnsi="Times New Roman" w:cs="Times New Roman"/>
          <w:sz w:val="18"/>
          <w:szCs w:val="18"/>
        </w:rPr>
        <w:t xml:space="preserve">, 2 voll., EDB, Bologna 2009; </w:t>
      </w:r>
      <w:r w:rsidRPr="00116200">
        <w:rPr>
          <w:rFonts w:ascii="Times New Roman" w:hAnsi="Times New Roman" w:cs="Times New Roman"/>
          <w:i/>
          <w:iCs/>
          <w:smallCaps/>
          <w:sz w:val="18"/>
          <w:szCs w:val="18"/>
        </w:rPr>
        <w:t>Id.</w:t>
      </w:r>
      <w:r w:rsidRPr="00116200">
        <w:rPr>
          <w:rFonts w:ascii="Times New Roman" w:hAnsi="Times New Roman" w:cs="Times New Roman"/>
          <w:sz w:val="18"/>
          <w:szCs w:val="18"/>
        </w:rPr>
        <w:t xml:space="preserve">, </w:t>
      </w:r>
      <w:r w:rsidRPr="00116200">
        <w:rPr>
          <w:rFonts w:ascii="Times New Roman" w:hAnsi="Times New Roman" w:cs="Times New Roman"/>
          <w:i/>
          <w:iCs/>
          <w:sz w:val="18"/>
          <w:szCs w:val="18"/>
        </w:rPr>
        <w:t xml:space="preserve">«Seguendo le orme…» della Dei </w:t>
      </w:r>
      <w:proofErr w:type="spellStart"/>
      <w:r w:rsidRPr="00116200">
        <w:rPr>
          <w:rFonts w:ascii="Times New Roman" w:hAnsi="Times New Roman" w:cs="Times New Roman"/>
          <w:i/>
          <w:iCs/>
          <w:sz w:val="18"/>
          <w:szCs w:val="18"/>
        </w:rPr>
        <w:t>Verbum</w:t>
      </w:r>
      <w:proofErr w:type="spellEnd"/>
      <w:r w:rsidRPr="00116200">
        <w:rPr>
          <w:rFonts w:ascii="Times New Roman" w:hAnsi="Times New Roman" w:cs="Times New Roman"/>
          <w:i/>
          <w:iCs/>
          <w:sz w:val="18"/>
          <w:szCs w:val="18"/>
        </w:rPr>
        <w:t>. Bibbia, teologia e pratiche di lettura</w:t>
      </w:r>
      <w:r w:rsidRPr="00116200">
        <w:rPr>
          <w:rFonts w:ascii="Times New Roman" w:hAnsi="Times New Roman" w:cs="Times New Roman"/>
          <w:sz w:val="18"/>
          <w:szCs w:val="18"/>
        </w:rPr>
        <w:t>, EDB, Bologna 2011 (</w:t>
      </w:r>
      <w:proofErr w:type="spellStart"/>
      <w:r w:rsidRPr="00116200">
        <w:rPr>
          <w:rFonts w:ascii="Times New Roman" w:hAnsi="Times New Roman" w:cs="Times New Roman"/>
          <w:sz w:val="18"/>
          <w:szCs w:val="18"/>
        </w:rPr>
        <w:t>orig</w:t>
      </w:r>
      <w:proofErr w:type="spellEnd"/>
      <w:r w:rsidRPr="00116200">
        <w:rPr>
          <w:rFonts w:ascii="Times New Roman" w:hAnsi="Times New Roman" w:cs="Times New Roman"/>
          <w:sz w:val="18"/>
          <w:szCs w:val="18"/>
        </w:rPr>
        <w:t xml:space="preserve">. francese 2009); </w:t>
      </w:r>
      <w:r w:rsidRPr="00116200">
        <w:rPr>
          <w:rFonts w:ascii="Times New Roman" w:hAnsi="Times New Roman" w:cs="Times New Roman"/>
          <w:i/>
          <w:iCs/>
          <w:smallCaps/>
          <w:sz w:val="18"/>
          <w:szCs w:val="18"/>
        </w:rPr>
        <w:t>Id</w:t>
      </w:r>
      <w:r w:rsidRPr="00116200">
        <w:rPr>
          <w:rFonts w:ascii="Times New Roman" w:hAnsi="Times New Roman" w:cs="Times New Roman"/>
          <w:sz w:val="18"/>
          <w:szCs w:val="18"/>
        </w:rPr>
        <w:t xml:space="preserve">., </w:t>
      </w:r>
      <w:r w:rsidRPr="00116200">
        <w:rPr>
          <w:rFonts w:ascii="Times New Roman" w:hAnsi="Times New Roman" w:cs="Times New Roman"/>
          <w:i/>
          <w:iCs/>
          <w:sz w:val="18"/>
          <w:szCs w:val="18"/>
        </w:rPr>
        <w:t>L’avvenire del Concilio. Nuovi approcci al Vaticano II</w:t>
      </w:r>
      <w:r w:rsidRPr="00116200">
        <w:rPr>
          <w:rFonts w:ascii="Times New Roman" w:hAnsi="Times New Roman" w:cs="Times New Roman"/>
          <w:sz w:val="18"/>
          <w:szCs w:val="18"/>
        </w:rPr>
        <w:t>, EDB, Bologna 2016 (</w:t>
      </w:r>
      <w:proofErr w:type="spellStart"/>
      <w:r w:rsidRPr="00116200">
        <w:rPr>
          <w:rFonts w:ascii="Times New Roman" w:hAnsi="Times New Roman" w:cs="Times New Roman"/>
          <w:sz w:val="18"/>
          <w:szCs w:val="18"/>
        </w:rPr>
        <w:t>orig</w:t>
      </w:r>
      <w:proofErr w:type="spellEnd"/>
      <w:r w:rsidRPr="00116200">
        <w:rPr>
          <w:rFonts w:ascii="Times New Roman" w:hAnsi="Times New Roman" w:cs="Times New Roman"/>
          <w:sz w:val="18"/>
          <w:szCs w:val="18"/>
        </w:rPr>
        <w:t xml:space="preserve">. francese 2015); </w:t>
      </w:r>
      <w:r w:rsidRPr="00116200">
        <w:rPr>
          <w:rFonts w:ascii="Times New Roman" w:hAnsi="Times New Roman" w:cs="Times New Roman"/>
          <w:i/>
          <w:iCs/>
          <w:smallCaps/>
          <w:sz w:val="18"/>
          <w:szCs w:val="18"/>
        </w:rPr>
        <w:t>Id</w:t>
      </w:r>
      <w:r w:rsidRPr="00116200">
        <w:rPr>
          <w:rFonts w:ascii="Times New Roman" w:hAnsi="Times New Roman" w:cs="Times New Roman"/>
          <w:sz w:val="18"/>
          <w:szCs w:val="18"/>
        </w:rPr>
        <w:t xml:space="preserve">., </w:t>
      </w:r>
      <w:r w:rsidRPr="00116200">
        <w:rPr>
          <w:rFonts w:ascii="Times New Roman" w:hAnsi="Times New Roman" w:cs="Times New Roman"/>
          <w:i/>
          <w:iCs/>
          <w:sz w:val="18"/>
          <w:szCs w:val="18"/>
        </w:rPr>
        <w:t>Urgenze pastorali. Per una pedagogia della riforma</w:t>
      </w:r>
      <w:r w:rsidRPr="00116200">
        <w:rPr>
          <w:rFonts w:ascii="Times New Roman" w:hAnsi="Times New Roman" w:cs="Times New Roman"/>
          <w:sz w:val="18"/>
          <w:szCs w:val="18"/>
        </w:rPr>
        <w:t xml:space="preserve">, EDB, Bologna 2019; </w:t>
      </w:r>
      <w:r w:rsidRPr="00116200">
        <w:rPr>
          <w:rFonts w:ascii="Times New Roman" w:hAnsi="Times New Roman" w:cs="Times New Roman"/>
          <w:i/>
          <w:iCs/>
          <w:smallCaps/>
          <w:sz w:val="18"/>
          <w:szCs w:val="18"/>
        </w:rPr>
        <w:t>Id</w:t>
      </w:r>
      <w:r w:rsidRPr="00116200">
        <w:rPr>
          <w:rFonts w:ascii="Times New Roman" w:hAnsi="Times New Roman" w:cs="Times New Roman"/>
          <w:sz w:val="18"/>
          <w:szCs w:val="18"/>
        </w:rPr>
        <w:t xml:space="preserve">., </w:t>
      </w:r>
      <w:r w:rsidRPr="00116200">
        <w:rPr>
          <w:rFonts w:ascii="Times New Roman" w:hAnsi="Times New Roman" w:cs="Times New Roman"/>
          <w:i/>
          <w:iCs/>
          <w:sz w:val="18"/>
          <w:szCs w:val="18"/>
        </w:rPr>
        <w:t xml:space="preserve">La fede nell'attuale contesto europeo. Cristianesimo come stile, </w:t>
      </w:r>
      <w:proofErr w:type="spellStart"/>
      <w:r w:rsidRPr="00116200">
        <w:rPr>
          <w:rFonts w:ascii="Times New Roman" w:hAnsi="Times New Roman" w:cs="Times New Roman"/>
          <w:iCs/>
          <w:sz w:val="18"/>
          <w:szCs w:val="18"/>
        </w:rPr>
        <w:t>Queriniana</w:t>
      </w:r>
      <w:proofErr w:type="spellEnd"/>
      <w:r w:rsidRPr="00116200">
        <w:rPr>
          <w:rFonts w:ascii="Times New Roman" w:hAnsi="Times New Roman" w:cs="Times New Roman"/>
          <w:iCs/>
          <w:sz w:val="18"/>
          <w:szCs w:val="18"/>
        </w:rPr>
        <w:t xml:space="preserve">, Brescia 2021; </w:t>
      </w:r>
      <w:r w:rsidRPr="00116200">
        <w:rPr>
          <w:rFonts w:ascii="Times New Roman" w:hAnsi="Times New Roman" w:cs="Times New Roman"/>
          <w:i/>
          <w:iCs/>
          <w:smallCaps/>
          <w:sz w:val="18"/>
          <w:szCs w:val="18"/>
        </w:rPr>
        <w:t>Id</w:t>
      </w:r>
      <w:r w:rsidRPr="00116200">
        <w:rPr>
          <w:rFonts w:ascii="Times New Roman" w:hAnsi="Times New Roman" w:cs="Times New Roman"/>
          <w:sz w:val="18"/>
          <w:szCs w:val="18"/>
        </w:rPr>
        <w:t xml:space="preserve">., </w:t>
      </w:r>
      <w:r w:rsidRPr="00116200">
        <w:rPr>
          <w:rFonts w:ascii="Times New Roman" w:hAnsi="Times New Roman" w:cs="Times New Roman"/>
          <w:i/>
          <w:iCs/>
          <w:sz w:val="18"/>
          <w:szCs w:val="18"/>
        </w:rPr>
        <w:t xml:space="preserve">Il popolo ebbe sete. Lettera sul futuro del cristianesimo, </w:t>
      </w:r>
      <w:r w:rsidRPr="00116200">
        <w:rPr>
          <w:rFonts w:ascii="Times New Roman" w:hAnsi="Times New Roman" w:cs="Times New Roman"/>
          <w:iCs/>
          <w:sz w:val="18"/>
          <w:szCs w:val="18"/>
        </w:rPr>
        <w:t>EDB, Bologna 2021.</w:t>
      </w:r>
      <w:r w:rsidRPr="00116200">
        <w:rPr>
          <w:rFonts w:ascii="Times New Roman" w:hAnsi="Times New Roman" w:cs="Times New Roman"/>
          <w:i/>
          <w:iCs/>
          <w:sz w:val="18"/>
          <w:szCs w:val="18"/>
        </w:rPr>
        <w:t xml:space="preserve">  </w:t>
      </w:r>
    </w:p>
  </w:footnote>
  <w:footnote w:id="8">
    <w:p w14:paraId="5E1C8070" w14:textId="77777777" w:rsidR="004B5593" w:rsidRPr="00116200" w:rsidRDefault="004B5593" w:rsidP="004B5593">
      <w:pPr>
        <w:pStyle w:val="Testonotaapidipagina1"/>
        <w:spacing w:before="120" w:after="120"/>
        <w:ind w:firstLine="709"/>
        <w:jc w:val="both"/>
        <w:rPr>
          <w:rFonts w:ascii="Times New Roman" w:hAnsi="Times New Roman" w:cs="Times New Roman"/>
          <w:sz w:val="18"/>
          <w:szCs w:val="18"/>
        </w:rPr>
      </w:pPr>
      <w:r w:rsidRPr="00116200">
        <w:rPr>
          <w:rStyle w:val="Rimandonotaapidipagina"/>
          <w:rFonts w:ascii="Times New Roman" w:hAnsi="Times New Roman" w:cs="Times New Roman"/>
          <w:sz w:val="18"/>
          <w:szCs w:val="18"/>
        </w:rPr>
        <w:footnoteRef/>
      </w:r>
      <w:r w:rsidRPr="00116200">
        <w:rPr>
          <w:rFonts w:ascii="Times New Roman" w:hAnsi="Times New Roman" w:cs="Times New Roman"/>
          <w:sz w:val="18"/>
          <w:szCs w:val="18"/>
        </w:rPr>
        <w:t xml:space="preserve"> </w:t>
      </w:r>
      <w:r w:rsidRPr="00116200">
        <w:rPr>
          <w:rFonts w:ascii="Times New Roman" w:hAnsi="Times New Roman" w:cs="Times New Roman"/>
          <w:smallCaps/>
          <w:sz w:val="18"/>
          <w:szCs w:val="18"/>
        </w:rPr>
        <w:t>Francesco</w:t>
      </w:r>
      <w:r w:rsidRPr="00116200">
        <w:rPr>
          <w:rFonts w:ascii="Times New Roman" w:hAnsi="Times New Roman" w:cs="Times New Roman"/>
          <w:sz w:val="18"/>
          <w:szCs w:val="18"/>
        </w:rPr>
        <w:t xml:space="preserve">, </w:t>
      </w:r>
      <w:r w:rsidRPr="00116200">
        <w:rPr>
          <w:rFonts w:ascii="Times New Roman" w:hAnsi="Times New Roman" w:cs="Times New Roman"/>
          <w:i/>
          <w:iCs/>
          <w:sz w:val="18"/>
          <w:szCs w:val="18"/>
        </w:rPr>
        <w:t>Messaggio</w:t>
      </w:r>
      <w:r w:rsidRPr="00116200">
        <w:rPr>
          <w:rFonts w:ascii="Times New Roman" w:hAnsi="Times New Roman" w:cs="Times New Roman"/>
          <w:sz w:val="18"/>
          <w:szCs w:val="18"/>
        </w:rPr>
        <w:t xml:space="preserve"> per la LII Giornata mondiale delle Comunicazioni Sociali - </w:t>
      </w:r>
      <w:r w:rsidRPr="00116200">
        <w:rPr>
          <w:rFonts w:ascii="Times New Roman" w:hAnsi="Times New Roman" w:cs="Times New Roman"/>
          <w:i/>
          <w:iCs/>
          <w:sz w:val="18"/>
          <w:szCs w:val="18"/>
        </w:rPr>
        <w:t>«La verità vi farà liberi (</w:t>
      </w:r>
      <w:proofErr w:type="spellStart"/>
      <w:r w:rsidRPr="00116200">
        <w:rPr>
          <w:rFonts w:ascii="Times New Roman" w:hAnsi="Times New Roman" w:cs="Times New Roman"/>
          <w:i/>
          <w:iCs/>
          <w:sz w:val="18"/>
          <w:szCs w:val="18"/>
        </w:rPr>
        <w:t>Gv</w:t>
      </w:r>
      <w:proofErr w:type="spellEnd"/>
      <w:r w:rsidRPr="00116200">
        <w:rPr>
          <w:rFonts w:ascii="Times New Roman" w:hAnsi="Times New Roman" w:cs="Times New Roman"/>
          <w:i/>
          <w:iCs/>
          <w:sz w:val="18"/>
          <w:szCs w:val="18"/>
        </w:rPr>
        <w:t xml:space="preserve"> 8,32). Fake news e giornalismo di pace»</w:t>
      </w:r>
      <w:r w:rsidRPr="00116200">
        <w:rPr>
          <w:rFonts w:ascii="Times New Roman" w:hAnsi="Times New Roman" w:cs="Times New Roman"/>
          <w:sz w:val="18"/>
          <w:szCs w:val="18"/>
        </w:rPr>
        <w:t xml:space="preserve">, 24 gennaio 2018; in </w:t>
      </w:r>
      <w:hyperlink r:id="rId1" w:history="1">
        <w:r w:rsidRPr="00116200">
          <w:rPr>
            <w:rStyle w:val="Collegamentoipertestuale"/>
            <w:rFonts w:ascii="Times New Roman" w:hAnsi="Times New Roman" w:cs="Times New Roman"/>
            <w:sz w:val="18"/>
            <w:szCs w:val="18"/>
          </w:rPr>
          <w:t>http://w2.vatican.va/content/francesco/it/messages/communications/documents/papafrancesco_2018012messaggio-comunicazioni-sociali.html</w:t>
        </w:r>
      </w:hyperlink>
      <w:r w:rsidRPr="00116200">
        <w:rPr>
          <w:rFonts w:ascii="Times New Roman" w:hAnsi="Times New Roman" w:cs="Times New Roman"/>
          <w:sz w:val="18"/>
          <w:szCs w:val="18"/>
        </w:rPr>
        <w:t xml:space="preserve"> (il corsivo è mio); </w:t>
      </w:r>
      <w:proofErr w:type="spellStart"/>
      <w:r w:rsidRPr="00116200">
        <w:rPr>
          <w:rFonts w:ascii="Times New Roman" w:hAnsi="Times New Roman" w:cs="Times New Roman"/>
          <w:sz w:val="18"/>
          <w:szCs w:val="18"/>
        </w:rPr>
        <w:t>cf</w:t>
      </w:r>
      <w:proofErr w:type="spellEnd"/>
      <w:r w:rsidRPr="00116200">
        <w:rPr>
          <w:rFonts w:ascii="Times New Roman" w:hAnsi="Times New Roman" w:cs="Times New Roman"/>
          <w:sz w:val="18"/>
          <w:szCs w:val="18"/>
        </w:rPr>
        <w:t xml:space="preserve"> </w:t>
      </w:r>
      <w:r w:rsidRPr="00116200">
        <w:rPr>
          <w:rFonts w:ascii="Times New Roman" w:hAnsi="Times New Roman" w:cs="Times New Roman"/>
          <w:i/>
          <w:iCs/>
          <w:sz w:val="18"/>
          <w:szCs w:val="18"/>
        </w:rPr>
        <w:t>VG</w:t>
      </w:r>
      <w:r w:rsidRPr="00116200">
        <w:rPr>
          <w:rFonts w:ascii="Times New Roman" w:hAnsi="Times New Roman" w:cs="Times New Roman"/>
          <w:sz w:val="18"/>
          <w:szCs w:val="18"/>
        </w:rPr>
        <w:t xml:space="preserve"> n. 1.</w:t>
      </w:r>
    </w:p>
  </w:footnote>
  <w:footnote w:id="9">
    <w:p w14:paraId="06781E42" w14:textId="77777777" w:rsidR="004B5593" w:rsidRPr="00116200" w:rsidRDefault="004B5593" w:rsidP="004B5593">
      <w:pPr>
        <w:pStyle w:val="Testonotaapidipagina1"/>
        <w:spacing w:before="120" w:after="120"/>
        <w:ind w:firstLine="709"/>
        <w:jc w:val="both"/>
        <w:rPr>
          <w:rFonts w:ascii="Times New Roman" w:hAnsi="Times New Roman" w:cs="Times New Roman"/>
          <w:sz w:val="18"/>
          <w:szCs w:val="18"/>
        </w:rPr>
      </w:pPr>
      <w:r w:rsidRPr="00116200">
        <w:rPr>
          <w:rStyle w:val="Rimandonotaapidipagina"/>
          <w:rFonts w:ascii="Times New Roman" w:hAnsi="Times New Roman" w:cs="Times New Roman"/>
          <w:sz w:val="18"/>
          <w:szCs w:val="18"/>
        </w:rPr>
        <w:footnoteRef/>
      </w:r>
      <w:r w:rsidRPr="00116200">
        <w:rPr>
          <w:rFonts w:ascii="Times New Roman" w:hAnsi="Times New Roman" w:cs="Times New Roman"/>
          <w:sz w:val="18"/>
          <w:szCs w:val="18"/>
        </w:rPr>
        <w:t xml:space="preserve"> S. </w:t>
      </w:r>
      <w:r w:rsidRPr="00116200">
        <w:rPr>
          <w:rFonts w:ascii="Times New Roman" w:hAnsi="Times New Roman" w:cs="Times New Roman"/>
          <w:smallCaps/>
          <w:sz w:val="18"/>
          <w:szCs w:val="18"/>
        </w:rPr>
        <w:t>Morra</w:t>
      </w:r>
      <w:r w:rsidRPr="00116200">
        <w:rPr>
          <w:rFonts w:ascii="Times New Roman" w:hAnsi="Times New Roman" w:cs="Times New Roman"/>
          <w:sz w:val="18"/>
          <w:szCs w:val="18"/>
        </w:rPr>
        <w:t xml:space="preserve">, «La misericordia…», </w:t>
      </w:r>
      <w:r w:rsidRPr="00116200">
        <w:rPr>
          <w:rFonts w:ascii="Times New Roman" w:hAnsi="Times New Roman" w:cs="Times New Roman"/>
          <w:i/>
          <w:iCs/>
          <w:sz w:val="18"/>
          <w:szCs w:val="18"/>
        </w:rPr>
        <w:t>art. cit</w:t>
      </w:r>
      <w:r w:rsidRPr="00116200">
        <w:rPr>
          <w:rFonts w:ascii="Times New Roman" w:hAnsi="Times New Roman" w:cs="Times New Roman"/>
          <w:sz w:val="18"/>
          <w:szCs w:val="18"/>
        </w:rPr>
        <w:t>., pp. 60-62.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B5CE1"/>
    <w:multiLevelType w:val="hybridMultilevel"/>
    <w:tmpl w:val="C0620D52"/>
    <w:lvl w:ilvl="0" w:tplc="A1BE73C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FCA55BD"/>
    <w:multiLevelType w:val="hybridMultilevel"/>
    <w:tmpl w:val="9EA8035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8F518E0"/>
    <w:multiLevelType w:val="hybridMultilevel"/>
    <w:tmpl w:val="055E4174"/>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92E"/>
    <w:rsid w:val="000C6F48"/>
    <w:rsid w:val="00102D3A"/>
    <w:rsid w:val="00156F7A"/>
    <w:rsid w:val="00163356"/>
    <w:rsid w:val="001C5143"/>
    <w:rsid w:val="00246B85"/>
    <w:rsid w:val="00296CF5"/>
    <w:rsid w:val="003559BE"/>
    <w:rsid w:val="00370F1F"/>
    <w:rsid w:val="00390B4A"/>
    <w:rsid w:val="003B221C"/>
    <w:rsid w:val="003D1F1C"/>
    <w:rsid w:val="003F3A74"/>
    <w:rsid w:val="0045013F"/>
    <w:rsid w:val="00474962"/>
    <w:rsid w:val="004B2C29"/>
    <w:rsid w:val="004B5593"/>
    <w:rsid w:val="004E2BA1"/>
    <w:rsid w:val="004F59D5"/>
    <w:rsid w:val="0050027B"/>
    <w:rsid w:val="005136F2"/>
    <w:rsid w:val="00595032"/>
    <w:rsid w:val="005A28BD"/>
    <w:rsid w:val="005F25D6"/>
    <w:rsid w:val="006367FC"/>
    <w:rsid w:val="0065018E"/>
    <w:rsid w:val="00673886"/>
    <w:rsid w:val="00701369"/>
    <w:rsid w:val="00713C37"/>
    <w:rsid w:val="00844754"/>
    <w:rsid w:val="008501CD"/>
    <w:rsid w:val="00853B47"/>
    <w:rsid w:val="008C4E72"/>
    <w:rsid w:val="008D0F43"/>
    <w:rsid w:val="00931088"/>
    <w:rsid w:val="009B6611"/>
    <w:rsid w:val="00B447A5"/>
    <w:rsid w:val="00B50C2B"/>
    <w:rsid w:val="00BE03CB"/>
    <w:rsid w:val="00BE7109"/>
    <w:rsid w:val="00C06549"/>
    <w:rsid w:val="00C50E37"/>
    <w:rsid w:val="00CA119C"/>
    <w:rsid w:val="00CE0000"/>
    <w:rsid w:val="00D13D95"/>
    <w:rsid w:val="00D56199"/>
    <w:rsid w:val="00D64F07"/>
    <w:rsid w:val="00DC5EFF"/>
    <w:rsid w:val="00DE284F"/>
    <w:rsid w:val="00DE3120"/>
    <w:rsid w:val="00E203DE"/>
    <w:rsid w:val="00E95F71"/>
    <w:rsid w:val="00F43CD9"/>
    <w:rsid w:val="00F5492E"/>
    <w:rsid w:val="00FD36D9"/>
    <w:rsid w:val="00FF78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C8944"/>
  <w15:chartTrackingRefBased/>
  <w15:docId w15:val="{101C3AB2-DCB2-49B0-B698-805AE2C2D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02D3A"/>
    <w:pPr>
      <w:ind w:left="720"/>
      <w:contextualSpacing/>
    </w:pPr>
  </w:style>
  <w:style w:type="paragraph" w:customStyle="1" w:styleId="Testonotaapidipagina1">
    <w:name w:val="Testo nota a piè di pagina1"/>
    <w:basedOn w:val="Normale"/>
    <w:next w:val="Testonotaapidipagina"/>
    <w:link w:val="TestonotaapidipaginaCarattere"/>
    <w:uiPriority w:val="99"/>
    <w:semiHidden/>
    <w:unhideWhenUsed/>
    <w:rsid w:val="004B559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1"/>
    <w:uiPriority w:val="99"/>
    <w:semiHidden/>
    <w:rsid w:val="004B5593"/>
    <w:rPr>
      <w:sz w:val="20"/>
      <w:szCs w:val="20"/>
    </w:rPr>
  </w:style>
  <w:style w:type="character" w:styleId="Rimandonotaapidipagina">
    <w:name w:val="footnote reference"/>
    <w:basedOn w:val="Carpredefinitoparagrafo"/>
    <w:uiPriority w:val="99"/>
    <w:semiHidden/>
    <w:unhideWhenUsed/>
    <w:rsid w:val="004B5593"/>
    <w:rPr>
      <w:vertAlign w:val="superscript"/>
    </w:rPr>
  </w:style>
  <w:style w:type="character" w:styleId="Collegamentoipertestuale">
    <w:name w:val="Hyperlink"/>
    <w:basedOn w:val="Carpredefinitoparagrafo"/>
    <w:uiPriority w:val="99"/>
    <w:unhideWhenUsed/>
    <w:rsid w:val="004B5593"/>
    <w:rPr>
      <w:color w:val="0000FF"/>
      <w:u w:val="single"/>
    </w:rPr>
  </w:style>
  <w:style w:type="paragraph" w:styleId="Testonotaapidipagina">
    <w:name w:val="footnote text"/>
    <w:basedOn w:val="Normale"/>
    <w:link w:val="TestonotaapidipaginaCarattere1"/>
    <w:uiPriority w:val="99"/>
    <w:semiHidden/>
    <w:unhideWhenUsed/>
    <w:rsid w:val="004B5593"/>
    <w:pPr>
      <w:spacing w:after="0" w:line="240" w:lineRule="auto"/>
    </w:pPr>
    <w:rPr>
      <w:sz w:val="20"/>
      <w:szCs w:val="20"/>
    </w:rPr>
  </w:style>
  <w:style w:type="character" w:customStyle="1" w:styleId="TestonotaapidipaginaCarattere1">
    <w:name w:val="Testo nota a piè di pagina Carattere1"/>
    <w:basedOn w:val="Carpredefinitoparagrafo"/>
    <w:link w:val="Testonotaapidipagina"/>
    <w:uiPriority w:val="99"/>
    <w:semiHidden/>
    <w:rsid w:val="004B559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2.vatican.va/content/francesco/it/messages/communications/documents/papafrancesco_2018012messaggio-comunicazioni-sociali.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2130</Words>
  <Characters>12146</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utente3</dc:creator>
  <cp:keywords/>
  <dc:description/>
  <cp:lastModifiedBy>Alfonso Cacciatore</cp:lastModifiedBy>
  <cp:revision>2</cp:revision>
  <dcterms:created xsi:type="dcterms:W3CDTF">2026-02-23T15:29:00Z</dcterms:created>
  <dcterms:modified xsi:type="dcterms:W3CDTF">2026-02-23T15:29:00Z</dcterms:modified>
</cp:coreProperties>
</file>